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04F" w14:textId="3768FE47" w:rsidR="00DD6AA3" w:rsidRPr="00B05F4C" w:rsidRDefault="00A876A3" w:rsidP="00DD6AA3">
      <w:pPr>
        <w:pStyle w:val="Default"/>
        <w:spacing w:line="276" w:lineRule="auto"/>
        <w:rPr>
          <w:rFonts w:ascii="Stone Sans II ITC Com Bk" w:hAnsi="Stone Sans II ITC Com Bk" w:cs="NewsGothic,Bold"/>
          <w:b/>
          <w:bCs/>
        </w:rPr>
      </w:pPr>
      <w:r>
        <w:rPr>
          <w:noProof/>
        </w:rPr>
        <w:drawing>
          <wp:anchor distT="0" distB="0" distL="114300" distR="114300" simplePos="0" relativeHeight="251659264" behindDoc="0" locked="0" layoutInCell="1" allowOverlap="1" wp14:anchorId="2D2ACDC5" wp14:editId="0E5936C7">
            <wp:simplePos x="0" y="0"/>
            <wp:positionH relativeFrom="margin">
              <wp:posOffset>-664</wp:posOffset>
            </wp:positionH>
            <wp:positionV relativeFrom="paragraph">
              <wp:posOffset>93345</wp:posOffset>
            </wp:positionV>
            <wp:extent cx="1304925" cy="1311275"/>
            <wp:effectExtent l="0" t="0" r="9525" b="3175"/>
            <wp:wrapNone/>
            <wp:docPr id="492173682" name="Picture 492173682" descr="A white background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73682" name="Picture 492173682" descr="A white background with blue and green triang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925" cy="1311275"/>
                    </a:xfrm>
                    <a:prstGeom prst="rect">
                      <a:avLst/>
                    </a:prstGeom>
                  </pic:spPr>
                </pic:pic>
              </a:graphicData>
            </a:graphic>
          </wp:anchor>
        </w:drawing>
      </w:r>
      <w:r w:rsidR="00F26383" w:rsidRPr="00B05F4C">
        <w:rPr>
          <w:rFonts w:ascii="Stone Sans II ITC Com Bk" w:hAnsi="Stone Sans II ITC Com Bk" w:cs="NewsGothic,Bold"/>
          <w:b/>
          <w:bCs/>
          <w:noProof/>
          <w:lang w:eastAsia="de-DE"/>
        </w:rPr>
        <w:drawing>
          <wp:anchor distT="0" distB="0" distL="114300" distR="114300" simplePos="0" relativeHeight="251656704" behindDoc="0" locked="0" layoutInCell="1" allowOverlap="1" wp14:anchorId="631B4161" wp14:editId="3652060E">
            <wp:simplePos x="0" y="0"/>
            <wp:positionH relativeFrom="margin">
              <wp:align>right</wp:align>
            </wp:positionH>
            <wp:positionV relativeFrom="margin">
              <wp:posOffset>13335</wp:posOffset>
            </wp:positionV>
            <wp:extent cx="827405" cy="82740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LOGO 4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00F26383">
        <w:tab/>
      </w:r>
    </w:p>
    <w:p w14:paraId="0A37501D" w14:textId="15011889" w:rsidR="00044844" w:rsidRPr="00B05F4C" w:rsidRDefault="00044844" w:rsidP="00044844">
      <w:pPr>
        <w:autoSpaceDE w:val="0"/>
        <w:autoSpaceDN w:val="0"/>
        <w:adjustRightInd w:val="0"/>
        <w:spacing w:after="0" w:line="240" w:lineRule="auto"/>
        <w:rPr>
          <w:rFonts w:ascii="Stone Sans II ITC Com Bk" w:hAnsi="Stone Sans II ITC Com Bk" w:cs="NewsGothic,Bold"/>
          <w:b/>
          <w:bCs/>
          <w:sz w:val="24"/>
          <w:szCs w:val="24"/>
        </w:rPr>
      </w:pPr>
    </w:p>
    <w:p w14:paraId="5DAB6C7B" w14:textId="6B806329" w:rsidR="00044844" w:rsidRDefault="00044844" w:rsidP="00044844">
      <w:pPr>
        <w:autoSpaceDE w:val="0"/>
        <w:autoSpaceDN w:val="0"/>
        <w:adjustRightInd w:val="0"/>
        <w:spacing w:after="0" w:line="240" w:lineRule="auto"/>
        <w:rPr>
          <w:rFonts w:ascii="Stone Sans II ITC Com Bk" w:hAnsi="Stone Sans II ITC Com Bk" w:cs="NewsGothic,Bold"/>
          <w:b/>
          <w:bCs/>
          <w:sz w:val="24"/>
          <w:szCs w:val="24"/>
        </w:rPr>
      </w:pPr>
    </w:p>
    <w:p w14:paraId="02EB378F" w14:textId="7ED7A1CC" w:rsidR="00F26383" w:rsidRDefault="00F26383" w:rsidP="00044844">
      <w:pPr>
        <w:autoSpaceDE w:val="0"/>
        <w:autoSpaceDN w:val="0"/>
        <w:adjustRightInd w:val="0"/>
        <w:spacing w:after="0" w:line="240" w:lineRule="auto"/>
        <w:rPr>
          <w:rFonts w:ascii="Stone Sans II ITC Com Bk" w:hAnsi="Stone Sans II ITC Com Bk" w:cs="NewsGothic,Bold"/>
          <w:b/>
          <w:bCs/>
          <w:sz w:val="24"/>
          <w:szCs w:val="24"/>
        </w:rPr>
      </w:pPr>
    </w:p>
    <w:p w14:paraId="6A05A809" w14:textId="38180A91" w:rsidR="00F26383" w:rsidRPr="00A876A3" w:rsidRDefault="00F26383" w:rsidP="00044844">
      <w:pPr>
        <w:autoSpaceDE w:val="0"/>
        <w:autoSpaceDN w:val="0"/>
        <w:adjustRightInd w:val="0"/>
        <w:spacing w:after="0" w:line="240" w:lineRule="auto"/>
        <w:rPr>
          <w:rFonts w:ascii="Stone Sans II ITC Com Bk" w:hAnsi="Stone Sans II ITC Com Bk" w:cs="NewsGothic,Bold"/>
          <w:b/>
          <w:bCs/>
          <w:sz w:val="24"/>
          <w:szCs w:val="24"/>
          <w:lang w:val="fr-FR"/>
        </w:rPr>
      </w:pPr>
      <w:r w:rsidRPr="00A876A3">
        <w:rPr>
          <w:rFonts w:ascii="Stone Sans II ITC Com Bk" w:hAnsi="Stone Sans II ITC Com Bk" w:cs="NewsGothic,Bold"/>
          <w:b/>
          <w:bCs/>
          <w:sz w:val="24"/>
          <w:szCs w:val="24"/>
          <w:lang w:val="fr-FR"/>
        </w:rPr>
        <w:softHyphen/>
      </w:r>
    </w:p>
    <w:p w14:paraId="5A39BBE3" w14:textId="77777777" w:rsidR="00940D2B" w:rsidRPr="00A876A3" w:rsidRDefault="00940D2B" w:rsidP="00044844">
      <w:pPr>
        <w:autoSpaceDE w:val="0"/>
        <w:autoSpaceDN w:val="0"/>
        <w:adjustRightInd w:val="0"/>
        <w:spacing w:after="0" w:line="240" w:lineRule="auto"/>
        <w:rPr>
          <w:rFonts w:ascii="Stone Sans II ITC Com Bk" w:hAnsi="Stone Sans II ITC Com Bk" w:cs="NewsGothic,Bold"/>
          <w:b/>
          <w:bCs/>
          <w:sz w:val="24"/>
          <w:szCs w:val="24"/>
          <w:lang w:val="fr-FR"/>
        </w:rPr>
      </w:pPr>
    </w:p>
    <w:p w14:paraId="41C8F396" w14:textId="77777777" w:rsidR="00D869B8" w:rsidRPr="00A876A3" w:rsidRDefault="00D869B8" w:rsidP="00AA378D">
      <w:pPr>
        <w:autoSpaceDE w:val="0"/>
        <w:autoSpaceDN w:val="0"/>
        <w:adjustRightInd w:val="0"/>
        <w:spacing w:after="0"/>
        <w:rPr>
          <w:rFonts w:ascii="Stone Sans II ITC Com Bk" w:hAnsi="Stone Sans II ITC Com Bk" w:cs="NewsGothic,Bold"/>
          <w:b/>
          <w:bCs/>
          <w:sz w:val="24"/>
          <w:szCs w:val="24"/>
          <w:lang w:val="fr-FR"/>
        </w:rPr>
      </w:pPr>
    </w:p>
    <w:p w14:paraId="2335A4B4" w14:textId="77777777" w:rsidR="00A876A3" w:rsidRDefault="00A876A3" w:rsidP="00491B0F">
      <w:pPr>
        <w:rPr>
          <w:rFonts w:ascii="Stone Sans II ITC Com Bk" w:hAnsi="Stone Sans II ITC Com Bk"/>
          <w:sz w:val="28"/>
          <w:szCs w:val="48"/>
          <w:lang w:val="fr-BE"/>
        </w:rPr>
      </w:pPr>
    </w:p>
    <w:p w14:paraId="6C10EF8C" w14:textId="0F97383A" w:rsidR="00491B0F" w:rsidRPr="00491B0F" w:rsidRDefault="00A876A3" w:rsidP="00491B0F">
      <w:pPr>
        <w:rPr>
          <w:rFonts w:ascii="Stone Sans II ITC Com Bk" w:hAnsi="Stone Sans II ITC Com Bk"/>
          <w:sz w:val="40"/>
          <w:szCs w:val="28"/>
          <w:lang w:val="fr-BE"/>
        </w:rPr>
      </w:pPr>
      <w:r>
        <w:rPr>
          <w:rFonts w:ascii="Stone Sans II ITC Com Bk" w:hAnsi="Stone Sans II ITC Com Bk"/>
          <w:sz w:val="28"/>
          <w:szCs w:val="48"/>
          <w:lang w:val="fr-BE"/>
        </w:rPr>
        <w:br/>
      </w:r>
      <w:r w:rsidR="00491B0F" w:rsidRPr="00491B0F">
        <w:rPr>
          <w:rFonts w:ascii="Stone Sans II ITC Com Bk" w:hAnsi="Stone Sans II ITC Com Bk"/>
          <w:sz w:val="28"/>
          <w:szCs w:val="48"/>
          <w:lang w:val="fr-BE"/>
        </w:rPr>
        <w:t>Communiqué de presse</w:t>
      </w:r>
      <w:r w:rsidR="00406A3C" w:rsidRPr="00491B0F">
        <w:rPr>
          <w:rFonts w:ascii="Stone Sans II ITC Com Bk" w:hAnsi="Stone Sans II ITC Com Bk"/>
          <w:sz w:val="28"/>
          <w:szCs w:val="48"/>
          <w:lang w:val="fr-BE"/>
        </w:rPr>
        <w:tab/>
      </w:r>
      <w:r w:rsidR="00406A3C" w:rsidRPr="00491B0F">
        <w:rPr>
          <w:rFonts w:ascii="Stone Sans II ITC Com Bk" w:hAnsi="Stone Sans II ITC Com Bk"/>
          <w:sz w:val="28"/>
          <w:szCs w:val="48"/>
          <w:lang w:val="fr-BE"/>
        </w:rPr>
        <w:tab/>
      </w:r>
      <w:r w:rsidR="00D57851" w:rsidRPr="00491B0F">
        <w:rPr>
          <w:rFonts w:ascii="Stone Sans II ITC Com Bk" w:hAnsi="Stone Sans II ITC Com Bk"/>
          <w:sz w:val="40"/>
          <w:szCs w:val="28"/>
          <w:lang w:val="fr-BE"/>
        </w:rPr>
        <w:br/>
      </w:r>
      <w:r w:rsidR="00491B0F" w:rsidRPr="00491B0F">
        <w:rPr>
          <w:rFonts w:ascii="Stone Sans II ITC Com Bk" w:hAnsi="Stone Sans II ITC Com Bk"/>
          <w:sz w:val="40"/>
          <w:szCs w:val="28"/>
          <w:lang w:val="fr-BE"/>
        </w:rPr>
        <w:t>AC</w:t>
      </w:r>
      <w:r w:rsidR="00491B0F">
        <w:rPr>
          <w:rFonts w:ascii="Stone Sans II ITC Com Bk" w:hAnsi="Stone Sans II ITC Com Bk"/>
          <w:sz w:val="40"/>
          <w:szCs w:val="28"/>
          <w:lang w:val="fr-BE"/>
        </w:rPr>
        <w:t>O</w:t>
      </w:r>
      <w:r w:rsidR="00491B0F" w:rsidRPr="00491B0F">
        <w:rPr>
          <w:rFonts w:ascii="Stone Sans II ITC Com Bk" w:hAnsi="Stone Sans II ITC Com Bk"/>
          <w:sz w:val="40"/>
          <w:szCs w:val="28"/>
          <w:lang w:val="fr-BE"/>
        </w:rPr>
        <w:t xml:space="preserve"> &amp; LIMATEC : Une alliance stratégique pour l'avenir de la gestion de l'eau</w:t>
      </w:r>
    </w:p>
    <w:p w14:paraId="497A1D61" w14:textId="60C2BC74" w:rsidR="00E53EA6" w:rsidRPr="00491B0F" w:rsidRDefault="00E53EA6" w:rsidP="00E53EA6">
      <w:pPr>
        <w:rPr>
          <w:rFonts w:ascii="Stone Sans II ITC Com Bk" w:hAnsi="Stone Sans II ITC Com Bk"/>
          <w:sz w:val="28"/>
          <w:szCs w:val="28"/>
          <w:lang w:val="fr-BE"/>
        </w:rPr>
      </w:pPr>
    </w:p>
    <w:p w14:paraId="39E31643" w14:textId="67E51938" w:rsidR="00416C87" w:rsidRPr="00926CE9" w:rsidRDefault="00491B0F" w:rsidP="009641FD">
      <w:pPr>
        <w:ind w:left="5529"/>
        <w:jc w:val="right"/>
        <w:rPr>
          <w:rFonts w:ascii="Stone Sans II ITC Com Bk" w:hAnsi="Stone Sans II ITC Com Bk"/>
          <w:color w:val="000000" w:themeColor="text1"/>
        </w:rPr>
      </w:pPr>
      <w:r w:rsidRPr="00491B0F">
        <w:rPr>
          <w:rFonts w:ascii="Stone Sans II ITC Com Bk" w:hAnsi="Stone Sans II ITC Com Bk"/>
          <w:color w:val="000000" w:themeColor="text1"/>
        </w:rPr>
        <w:t>Notre Dame de l’Isle</w:t>
      </w:r>
      <w:r w:rsidR="00D92401" w:rsidRPr="00926CE9">
        <w:rPr>
          <w:rFonts w:ascii="Stone Sans II ITC Com Bk" w:hAnsi="Stone Sans II ITC Com Bk"/>
          <w:color w:val="000000" w:themeColor="text1"/>
        </w:rPr>
        <w:t>,</w:t>
      </w:r>
      <w:r w:rsidR="00926CE9" w:rsidRPr="00926CE9">
        <w:rPr>
          <w:rFonts w:ascii="Stone Sans II ITC Com Bk" w:hAnsi="Stone Sans II ITC Com Bk"/>
          <w:color w:val="000000" w:themeColor="text1"/>
        </w:rPr>
        <w:t xml:space="preserve"> </w:t>
      </w:r>
      <w:r w:rsidR="009641FD">
        <w:rPr>
          <w:rFonts w:ascii="Stone Sans II ITC Com Bk" w:hAnsi="Stone Sans II ITC Com Bk"/>
          <w:color w:val="000000" w:themeColor="text1"/>
        </w:rPr>
        <w:br/>
      </w:r>
      <w:r>
        <w:rPr>
          <w:rFonts w:ascii="Stone Sans II ITC Com Bk" w:hAnsi="Stone Sans II ITC Com Bk"/>
          <w:color w:val="000000" w:themeColor="text1"/>
        </w:rPr>
        <w:t>17 janvier 2025</w:t>
      </w:r>
    </w:p>
    <w:p w14:paraId="55887D99" w14:textId="1876A358" w:rsidR="00491B0F" w:rsidRDefault="00491B0F" w:rsidP="00491B0F">
      <w:pPr>
        <w:rPr>
          <w:rFonts w:ascii="Stone Sans II ITC Com Bk" w:hAnsi="Stone Sans II ITC Com Bk"/>
          <w:lang w:val="fr-BE"/>
        </w:rPr>
      </w:pPr>
      <w:r w:rsidRPr="00AB1415">
        <w:rPr>
          <w:rFonts w:ascii="Stone Sans II ITC Com Bk" w:hAnsi="Stone Sans II ITC Com Bk"/>
          <w:lang w:val="fr-BE"/>
        </w:rPr>
        <w:t xml:space="preserve">Le Groupe ACO, leader mondial dans le domaine de la gestion des eaux et des systèmes de drainage, annonce l'acquisition de </w:t>
      </w:r>
      <w:proofErr w:type="spellStart"/>
      <w:r w:rsidRPr="00AB1415">
        <w:rPr>
          <w:rFonts w:ascii="Stone Sans II ITC Com Bk" w:hAnsi="Stone Sans II ITC Com Bk"/>
          <w:lang w:val="fr-BE"/>
        </w:rPr>
        <w:t>L</w:t>
      </w:r>
      <w:r w:rsidR="0021744D">
        <w:rPr>
          <w:rFonts w:ascii="Stone Sans II ITC Com Bk" w:hAnsi="Stone Sans II ITC Com Bk"/>
          <w:lang w:val="fr-BE"/>
        </w:rPr>
        <w:t>imatec</w:t>
      </w:r>
      <w:proofErr w:type="spellEnd"/>
      <w:r w:rsidRPr="00AB1415">
        <w:rPr>
          <w:rFonts w:ascii="Stone Sans II ITC Com Bk" w:hAnsi="Stone Sans II ITC Com Bk"/>
          <w:lang w:val="fr-BE"/>
        </w:rPr>
        <w:t>, acteur de référence en systèmes d</w:t>
      </w:r>
      <w:r w:rsidRPr="00542EA0">
        <w:rPr>
          <w:rFonts w:ascii="Stone Sans II ITC Com Bk" w:hAnsi="Stone Sans II ITC Com Bk"/>
          <w:lang w:val="fr-BE"/>
        </w:rPr>
        <w:t>’évacuation</w:t>
      </w:r>
      <w:r w:rsidRPr="00AB1415">
        <w:rPr>
          <w:rFonts w:ascii="Stone Sans II ITC Com Bk" w:hAnsi="Stone Sans II ITC Com Bk"/>
          <w:lang w:val="fr-BE"/>
        </w:rPr>
        <w:t xml:space="preserve"> de</w:t>
      </w:r>
      <w:r w:rsidRPr="00542EA0">
        <w:rPr>
          <w:rFonts w:ascii="Stone Sans II ITC Com Bk" w:hAnsi="Stone Sans II ITC Com Bk"/>
          <w:lang w:val="fr-BE"/>
        </w:rPr>
        <w:t>s</w:t>
      </w:r>
      <w:r w:rsidRPr="00AB1415">
        <w:rPr>
          <w:rFonts w:ascii="Stone Sans II ITC Com Bk" w:hAnsi="Stone Sans II ITC Com Bk"/>
          <w:lang w:val="fr-BE"/>
        </w:rPr>
        <w:t xml:space="preserve"> </w:t>
      </w:r>
      <w:r w:rsidRPr="00542EA0">
        <w:rPr>
          <w:rFonts w:ascii="Stone Sans II ITC Com Bk" w:hAnsi="Stone Sans II ITC Com Bk"/>
          <w:lang w:val="fr-BE"/>
        </w:rPr>
        <w:t>eaux usées entièrement en acier inoxydable en France</w:t>
      </w:r>
      <w:r w:rsidRPr="00AB1415">
        <w:rPr>
          <w:rFonts w:ascii="Stone Sans II ITC Com Bk" w:hAnsi="Stone Sans II ITC Com Bk"/>
          <w:lang w:val="fr-BE"/>
        </w:rPr>
        <w:t>. Cette union stratégique marque une étape clé pour les deux entreprises et ouvre la voie à une collaboration prometteuse basée sur des valeurs partagées et des ambitions communes.</w:t>
      </w:r>
    </w:p>
    <w:p w14:paraId="64236498" w14:textId="77777777" w:rsidR="00DA6CA3" w:rsidRPr="00390CF0" w:rsidRDefault="00DA6CA3" w:rsidP="00DA6CA3">
      <w:pPr>
        <w:rPr>
          <w:rFonts w:ascii="Stone Sans II ITC Com Bk" w:hAnsi="Stone Sans II ITC Com Bk"/>
          <w:lang w:val="fr-BE"/>
        </w:rPr>
      </w:pPr>
      <w:r w:rsidRPr="0024702A">
        <w:rPr>
          <w:rFonts w:ascii="Stone Sans II ITC Com Bk" w:hAnsi="Stone Sans II ITC Com Bk"/>
          <w:i/>
          <w:iCs/>
          <w:lang w:val="fr-BE"/>
        </w:rPr>
        <w:t>"Cette acquisition représente bien plus qu'une simple union d'entreprises. C'est une rencontre de valeurs, d'expertises et d'ambitions. Ensemble, nous serons en mesure d'offrir à nos clients une gamme de produits et de services inégalée, tout en continuant à innover pour répondre aux défis de demain."</w:t>
      </w:r>
      <w:r w:rsidRPr="00AB1415">
        <w:rPr>
          <w:rFonts w:ascii="Stone Sans II ITC Com Bk" w:hAnsi="Stone Sans II ITC Com Bk"/>
          <w:lang w:val="fr-BE"/>
        </w:rPr>
        <w:t xml:space="preserve"> – </w:t>
      </w:r>
      <w:r w:rsidRPr="00390CF0">
        <w:rPr>
          <w:rFonts w:ascii="Stone Sans II ITC Com Bk" w:hAnsi="Stone Sans II ITC Com Bk"/>
          <w:lang w:val="fr-BE"/>
        </w:rPr>
        <w:t xml:space="preserve">M. </w:t>
      </w:r>
      <w:proofErr w:type="spellStart"/>
      <w:r w:rsidRPr="00390CF0">
        <w:rPr>
          <w:rFonts w:ascii="Stone Sans II ITC Com Bk" w:hAnsi="Stone Sans II ITC Com Bk"/>
          <w:lang w:val="fr-BE"/>
        </w:rPr>
        <w:t>Ahlmann</w:t>
      </w:r>
      <w:proofErr w:type="spellEnd"/>
      <w:r w:rsidRPr="00390CF0">
        <w:rPr>
          <w:rFonts w:ascii="Stone Sans II ITC Com Bk" w:hAnsi="Stone Sans II ITC Com Bk"/>
          <w:lang w:val="fr-BE"/>
        </w:rPr>
        <w:t xml:space="preserve">, </w:t>
      </w:r>
      <w:proofErr w:type="spellStart"/>
      <w:r w:rsidRPr="00390CF0">
        <w:rPr>
          <w:rFonts w:ascii="Stone Sans II ITC Com Bk" w:hAnsi="Stone Sans II ITC Com Bk"/>
          <w:lang w:val="fr-BE"/>
        </w:rPr>
        <w:t>Managing</w:t>
      </w:r>
      <w:proofErr w:type="spellEnd"/>
      <w:r w:rsidRPr="00390CF0">
        <w:rPr>
          <w:rFonts w:ascii="Stone Sans II ITC Com Bk" w:hAnsi="Stone Sans II ITC Com Bk"/>
          <w:lang w:val="fr-BE"/>
        </w:rPr>
        <w:t xml:space="preserve"> Partner du Groupe ACO</w:t>
      </w:r>
    </w:p>
    <w:p w14:paraId="70473E35" w14:textId="72814167" w:rsidR="00491B0F" w:rsidRPr="00AB1415" w:rsidRDefault="00491B0F" w:rsidP="00491B0F">
      <w:pPr>
        <w:rPr>
          <w:rFonts w:ascii="Stone Sans II ITC Com Bk" w:hAnsi="Stone Sans II ITC Com Bk"/>
          <w:lang w:val="fr-BE"/>
        </w:rPr>
      </w:pPr>
      <w:r w:rsidRPr="00AB1415">
        <w:rPr>
          <w:rFonts w:ascii="Stone Sans II ITC Com Bk" w:hAnsi="Stone Sans II ITC Com Bk"/>
          <w:lang w:val="fr-BE"/>
        </w:rPr>
        <w:t xml:space="preserve">Depuis sa création en 1978, </w:t>
      </w:r>
      <w:proofErr w:type="spellStart"/>
      <w:r w:rsidRPr="00AB1415">
        <w:rPr>
          <w:rFonts w:ascii="Stone Sans II ITC Com Bk" w:hAnsi="Stone Sans II ITC Com Bk"/>
          <w:lang w:val="fr-BE"/>
        </w:rPr>
        <w:t>L</w:t>
      </w:r>
      <w:r w:rsidR="0021744D">
        <w:rPr>
          <w:rFonts w:ascii="Stone Sans II ITC Com Bk" w:hAnsi="Stone Sans II ITC Com Bk"/>
          <w:lang w:val="fr-BE"/>
        </w:rPr>
        <w:t>imatec</w:t>
      </w:r>
      <w:proofErr w:type="spellEnd"/>
      <w:r w:rsidRPr="00AB1415">
        <w:rPr>
          <w:rFonts w:ascii="Stone Sans II ITC Com Bk" w:hAnsi="Stone Sans II ITC Com Bk"/>
          <w:lang w:val="fr-BE"/>
        </w:rPr>
        <w:t xml:space="preserve"> s'est imposé comme un expert reconnu dans le domaine du drainage en </w:t>
      </w:r>
      <w:r w:rsidRPr="00542EA0">
        <w:rPr>
          <w:rFonts w:ascii="Stone Sans II ITC Com Bk" w:hAnsi="Stone Sans II ITC Com Bk"/>
          <w:lang w:val="fr-BE"/>
        </w:rPr>
        <w:t>acier inoxydable</w:t>
      </w:r>
      <w:r w:rsidRPr="00AB1415">
        <w:rPr>
          <w:rFonts w:ascii="Stone Sans II ITC Com Bk" w:hAnsi="Stone Sans II ITC Com Bk"/>
          <w:lang w:val="fr-BE"/>
        </w:rPr>
        <w:t xml:space="preserve">, avec une maîtrise exceptionnelle du marché français et </w:t>
      </w:r>
      <w:r w:rsidRPr="00542EA0">
        <w:rPr>
          <w:rFonts w:ascii="Stone Sans II ITC Com Bk" w:hAnsi="Stone Sans II ITC Com Bk"/>
          <w:lang w:val="fr-BE"/>
        </w:rPr>
        <w:t>des produits</w:t>
      </w:r>
      <w:r w:rsidRPr="00AB1415">
        <w:rPr>
          <w:rFonts w:ascii="Stone Sans II ITC Com Bk" w:hAnsi="Stone Sans II ITC Com Bk"/>
          <w:lang w:val="fr-BE"/>
        </w:rPr>
        <w:t xml:space="preserve"> de haute qualité. De son côté, ACO bénéficie d’une présence internationale solide et d’une expertise technologique éprouvée dans la gestion durable de l’eau.</w:t>
      </w:r>
    </w:p>
    <w:p w14:paraId="782A591B" w14:textId="2980F1C4" w:rsidR="00491B0F" w:rsidRPr="00542EA0" w:rsidRDefault="00491B0F" w:rsidP="00491B0F">
      <w:pPr>
        <w:rPr>
          <w:rFonts w:ascii="Stone Sans II ITC Com Bk" w:hAnsi="Stone Sans II ITC Com Bk"/>
          <w:lang w:val="fr-BE"/>
        </w:rPr>
      </w:pPr>
      <w:r w:rsidRPr="00AB1415">
        <w:rPr>
          <w:rFonts w:ascii="Stone Sans II ITC Com Bk" w:hAnsi="Stone Sans II ITC Com Bk"/>
          <w:lang w:val="fr-BE"/>
        </w:rPr>
        <w:t xml:space="preserve">En unissant leurs forces, ACO et </w:t>
      </w:r>
      <w:proofErr w:type="spellStart"/>
      <w:r w:rsidRPr="00AB1415">
        <w:rPr>
          <w:rFonts w:ascii="Stone Sans II ITC Com Bk" w:hAnsi="Stone Sans II ITC Com Bk"/>
          <w:lang w:val="fr-BE"/>
        </w:rPr>
        <w:t>L</w:t>
      </w:r>
      <w:r w:rsidR="0021744D">
        <w:rPr>
          <w:rFonts w:ascii="Stone Sans II ITC Com Bk" w:hAnsi="Stone Sans II ITC Com Bk"/>
          <w:lang w:val="fr-BE"/>
        </w:rPr>
        <w:t>imatec</w:t>
      </w:r>
      <w:proofErr w:type="spellEnd"/>
      <w:r w:rsidRPr="00AB1415">
        <w:rPr>
          <w:rFonts w:ascii="Stone Sans II ITC Com Bk" w:hAnsi="Stone Sans II ITC Com Bk"/>
          <w:lang w:val="fr-BE"/>
        </w:rPr>
        <w:t xml:space="preserve"> combinent leurs expertises pour offrir une gamme complète et innovante de solutions de gestion des eaux</w:t>
      </w:r>
      <w:r>
        <w:rPr>
          <w:rFonts w:ascii="Stone Sans II ITC Com Bk" w:hAnsi="Stone Sans II ITC Com Bk"/>
          <w:lang w:val="fr-BE"/>
        </w:rPr>
        <w:t xml:space="preserve"> du bâtiment</w:t>
      </w:r>
      <w:r w:rsidRPr="00AB1415">
        <w:rPr>
          <w:rFonts w:ascii="Stone Sans II ITC Com Bk" w:hAnsi="Stone Sans II ITC Com Bk"/>
          <w:lang w:val="fr-BE"/>
        </w:rPr>
        <w:t>. Cette complémentarité permettra de répondre plus efficacement aux besoins du marché en proposant des solutions toujours plus performantes, durables et adaptées aux enjeux environnementaux</w:t>
      </w:r>
      <w:r w:rsidRPr="00AB1415">
        <w:rPr>
          <w:lang w:val="fr-BE"/>
        </w:rPr>
        <w:t xml:space="preserve"> </w:t>
      </w:r>
      <w:r w:rsidRPr="00AB1415">
        <w:rPr>
          <w:rFonts w:ascii="Stone Sans II ITC Com Bk" w:hAnsi="Stone Sans II ITC Com Bk"/>
          <w:lang w:val="fr-BE"/>
        </w:rPr>
        <w:t xml:space="preserve">actuels et futurs. </w:t>
      </w:r>
    </w:p>
    <w:p w14:paraId="0BA969B5" w14:textId="77777777" w:rsidR="00491B0F" w:rsidRDefault="00491B0F" w:rsidP="00491B0F">
      <w:pPr>
        <w:rPr>
          <w:rFonts w:ascii="Stone Sans II ITC Com Bk" w:hAnsi="Stone Sans II ITC Com Bk"/>
          <w:lang w:val="fr-BE"/>
        </w:rPr>
      </w:pPr>
      <w:r w:rsidRPr="00461BA6">
        <w:rPr>
          <w:rFonts w:ascii="Stone Sans II ITC Com Bk" w:hAnsi="Stone Sans II ITC Com Bk"/>
          <w:lang w:val="fr-BE"/>
        </w:rPr>
        <w:lastRenderedPageBreak/>
        <w:t xml:space="preserve">Grâce à cette alliance, les clients bénéficieront non seulement d’une offre étendue couvrant la gestion complète des eaux dans le bâtiment, mais également d’un service renforcé et d’une expertise technique de haut niveau. </w:t>
      </w:r>
    </w:p>
    <w:p w14:paraId="7D48F2D5" w14:textId="77777777" w:rsidR="00491B0F" w:rsidRDefault="00491B0F" w:rsidP="00491B0F">
      <w:pPr>
        <w:rPr>
          <w:rFonts w:ascii="Stone Sans II ITC Com Bk" w:hAnsi="Stone Sans II ITC Com Bk"/>
          <w:lang w:val="fr-BE"/>
        </w:rPr>
      </w:pPr>
      <w:r w:rsidRPr="00AB1415">
        <w:rPr>
          <w:rFonts w:ascii="Stone Sans II ITC Com Bk" w:hAnsi="Stone Sans II ITC Com Bk"/>
          <w:lang w:val="fr-BE"/>
        </w:rPr>
        <w:t>Les deux entreprises partagent un héritage commun : celui des entreprises familiales, ancrées dans des valeurs de confiance, d'engagement et de vision à long terme. Cet ADN commun facilitera une intégration harmonieuse et garantira une continuité dans la qualité des produits et des services proposés.</w:t>
      </w:r>
    </w:p>
    <w:p w14:paraId="43078C34" w14:textId="2B30B66C" w:rsidR="00272375" w:rsidRDefault="00272375" w:rsidP="00491B0F">
      <w:pPr>
        <w:rPr>
          <w:rFonts w:ascii="Stone Sans II ITC Com Bk" w:hAnsi="Stone Sans II ITC Com Bk"/>
        </w:rPr>
      </w:pPr>
      <w:bookmarkStart w:id="0" w:name="_Hlk187675054"/>
      <w:r w:rsidRPr="00272375">
        <w:rPr>
          <w:rFonts w:ascii="Stone Sans II ITC Com Bk" w:hAnsi="Stone Sans II ITC Com Bk"/>
        </w:rPr>
        <w:t>Après avoir dirigé L</w:t>
      </w:r>
      <w:r w:rsidR="0021744D">
        <w:rPr>
          <w:rFonts w:ascii="Stone Sans II ITC Com Bk" w:hAnsi="Stone Sans II ITC Com Bk"/>
        </w:rPr>
        <w:t>imatec</w:t>
      </w:r>
      <w:r w:rsidRPr="00272375">
        <w:rPr>
          <w:rFonts w:ascii="Stone Sans II ITC Com Bk" w:hAnsi="Stone Sans II ITC Com Bk"/>
        </w:rPr>
        <w:t>, Isabelle Figueras, fille du fondateur de l’entreprise, passera le flambeau à Frédéric Vincke. Frédéric assumera le rôle de Directeur Général de L</w:t>
      </w:r>
      <w:r w:rsidR="0021744D">
        <w:rPr>
          <w:rFonts w:ascii="Stone Sans II ITC Com Bk" w:hAnsi="Stone Sans II ITC Com Bk"/>
        </w:rPr>
        <w:t>imatec</w:t>
      </w:r>
      <w:r w:rsidRPr="00272375">
        <w:rPr>
          <w:rFonts w:ascii="Stone Sans II ITC Com Bk" w:hAnsi="Stone Sans II ITC Com Bk"/>
        </w:rPr>
        <w:t xml:space="preserve"> tout en continuant à diriger l</w:t>
      </w:r>
      <w:r w:rsidR="00581A98">
        <w:rPr>
          <w:rFonts w:ascii="Stone Sans II ITC Com Bk" w:hAnsi="Stone Sans II ITC Com Bk"/>
        </w:rPr>
        <w:t>a division</w:t>
      </w:r>
      <w:r w:rsidRPr="00272375">
        <w:rPr>
          <w:rFonts w:ascii="Stone Sans II ITC Com Bk" w:hAnsi="Stone Sans II ITC Com Bk"/>
        </w:rPr>
        <w:t xml:space="preserve"> Building Drainage chez ACO France. Dans ses nouvelles fonctions, il s’engagera à préserver l’héritage de L</w:t>
      </w:r>
      <w:r w:rsidR="0021744D">
        <w:rPr>
          <w:rFonts w:ascii="Stone Sans II ITC Com Bk" w:hAnsi="Stone Sans II ITC Com Bk"/>
        </w:rPr>
        <w:t>imatec</w:t>
      </w:r>
      <w:r w:rsidRPr="00272375">
        <w:rPr>
          <w:rFonts w:ascii="Stone Sans II ITC Com Bk" w:hAnsi="Stone Sans II ITC Com Bk"/>
        </w:rPr>
        <w:t xml:space="preserve"> tout en renforçant la collaboration entre les deux organisations</w:t>
      </w:r>
      <w:r w:rsidR="00036B2C">
        <w:rPr>
          <w:rFonts w:ascii="Stone Sans II ITC Com Bk" w:hAnsi="Stone Sans II ITC Com Bk"/>
        </w:rPr>
        <w:t xml:space="preserve">. </w:t>
      </w:r>
      <w:r w:rsidR="00036B2C" w:rsidRPr="00036B2C">
        <w:rPr>
          <w:rFonts w:ascii="Stone Sans II ITC Com Bk" w:hAnsi="Stone Sans II ITC Com Bk"/>
          <w:lang w:val="fr-FR"/>
        </w:rPr>
        <w:t>Isabelle accompagnera Frédéric dans cette transition. </w:t>
      </w:r>
    </w:p>
    <w:bookmarkEnd w:id="0"/>
    <w:p w14:paraId="39B85DF8" w14:textId="0560F8F7" w:rsidR="00491B0F" w:rsidRPr="00AB1415" w:rsidRDefault="00491B0F" w:rsidP="00491B0F">
      <w:pPr>
        <w:rPr>
          <w:rFonts w:ascii="Stone Sans II ITC Com Bk" w:hAnsi="Stone Sans II ITC Com Bk"/>
          <w:lang w:val="fr-BE"/>
        </w:rPr>
      </w:pPr>
      <w:r w:rsidRPr="00AB1415">
        <w:rPr>
          <w:rFonts w:ascii="Stone Sans II ITC Com Bk" w:hAnsi="Stone Sans II ITC Com Bk"/>
          <w:lang w:val="fr-BE"/>
        </w:rPr>
        <w:t xml:space="preserve">Cette alliance </w:t>
      </w:r>
      <w:r w:rsidRPr="00542EA0">
        <w:rPr>
          <w:rFonts w:ascii="Stone Sans II ITC Com Bk" w:hAnsi="Stone Sans II ITC Com Bk"/>
          <w:lang w:val="fr-BE"/>
        </w:rPr>
        <w:t>s’inscrit parfaitement dans la v</w:t>
      </w:r>
      <w:r>
        <w:rPr>
          <w:rFonts w:ascii="Stone Sans II ITC Com Bk" w:hAnsi="Stone Sans II ITC Com Bk"/>
          <w:lang w:val="fr-BE"/>
        </w:rPr>
        <w:t>i</w:t>
      </w:r>
      <w:r w:rsidRPr="00542EA0">
        <w:rPr>
          <w:rFonts w:ascii="Stone Sans II ITC Com Bk" w:hAnsi="Stone Sans II ITC Com Bk"/>
          <w:lang w:val="fr-BE"/>
        </w:rPr>
        <w:t xml:space="preserve">sion d’ACO, résumée par sa signature </w:t>
      </w:r>
      <w:r w:rsidR="007362EE">
        <w:rPr>
          <w:rFonts w:ascii="Stone Sans II ITC Com Bk" w:hAnsi="Stone Sans II ITC Com Bk"/>
          <w:lang w:val="fr-BE"/>
        </w:rPr>
        <w:br/>
      </w:r>
      <w:r w:rsidRPr="00542EA0">
        <w:rPr>
          <w:rFonts w:ascii="Stone Sans II ITC Com Bk" w:hAnsi="Stone Sans II ITC Com Bk"/>
          <w:lang w:val="fr-BE"/>
        </w:rPr>
        <w:t xml:space="preserve">« ACO. </w:t>
      </w:r>
      <w:proofErr w:type="spellStart"/>
      <w:proofErr w:type="gramStart"/>
      <w:r w:rsidRPr="00542EA0">
        <w:rPr>
          <w:rFonts w:ascii="Stone Sans II ITC Com Bk" w:hAnsi="Stone Sans II ITC Com Bk"/>
          <w:lang w:val="fr-BE"/>
        </w:rPr>
        <w:t>we</w:t>
      </w:r>
      <w:proofErr w:type="spellEnd"/>
      <w:proofErr w:type="gramEnd"/>
      <w:r w:rsidRPr="00542EA0">
        <w:rPr>
          <w:rFonts w:ascii="Stone Sans II ITC Com Bk" w:hAnsi="Stone Sans II ITC Com Bk"/>
          <w:lang w:val="fr-BE"/>
        </w:rPr>
        <w:t xml:space="preserve"> care for water ». En plaçant le cycle de l’eau (</w:t>
      </w:r>
      <w:proofErr w:type="spellStart"/>
      <w:r w:rsidRPr="00542EA0">
        <w:rPr>
          <w:rFonts w:ascii="Stone Sans II ITC Com Bk" w:hAnsi="Stone Sans II ITC Com Bk"/>
          <w:lang w:val="fr-BE"/>
        </w:rPr>
        <w:t>collect</w:t>
      </w:r>
      <w:proofErr w:type="spellEnd"/>
      <w:r w:rsidRPr="00542EA0">
        <w:rPr>
          <w:rFonts w:ascii="Stone Sans II ITC Com Bk" w:hAnsi="Stone Sans II ITC Com Bk"/>
          <w:lang w:val="fr-BE"/>
        </w:rPr>
        <w:t xml:space="preserve">, clean, </w:t>
      </w:r>
      <w:proofErr w:type="spellStart"/>
      <w:r w:rsidRPr="00542EA0">
        <w:rPr>
          <w:rFonts w:ascii="Stone Sans II ITC Com Bk" w:hAnsi="Stone Sans II ITC Com Bk"/>
          <w:lang w:val="fr-BE"/>
        </w:rPr>
        <w:t>hold</w:t>
      </w:r>
      <w:proofErr w:type="spellEnd"/>
      <w:r w:rsidRPr="00542EA0">
        <w:rPr>
          <w:rFonts w:ascii="Stone Sans II ITC Com Bk" w:hAnsi="Stone Sans II ITC Com Bk"/>
          <w:lang w:val="fr-BE"/>
        </w:rPr>
        <w:t xml:space="preserve">, </w:t>
      </w:r>
      <w:proofErr w:type="spellStart"/>
      <w:r w:rsidRPr="00542EA0">
        <w:rPr>
          <w:rFonts w:ascii="Stone Sans II ITC Com Bk" w:hAnsi="Stone Sans II ITC Com Bk"/>
          <w:lang w:val="fr-BE"/>
        </w:rPr>
        <w:t>reuse</w:t>
      </w:r>
      <w:proofErr w:type="spellEnd"/>
      <w:r w:rsidRPr="00542EA0">
        <w:rPr>
          <w:rFonts w:ascii="Stone Sans II ITC Com Bk" w:hAnsi="Stone Sans II ITC Com Bk"/>
          <w:lang w:val="fr-BE"/>
        </w:rPr>
        <w:t>) au cœur de ses innovations, ACO confirme son engagement à développer des solutions durables pour une gestion optimale et responsable</w:t>
      </w:r>
      <w:r>
        <w:rPr>
          <w:rFonts w:ascii="Stone Sans II ITC Com Bk" w:hAnsi="Stone Sans II ITC Com Bk"/>
          <w:lang w:val="fr-BE"/>
        </w:rPr>
        <w:t xml:space="preserve"> </w:t>
      </w:r>
      <w:r w:rsidRPr="00542EA0">
        <w:rPr>
          <w:rFonts w:ascii="Stone Sans II ITC Com Bk" w:hAnsi="Stone Sans II ITC Com Bk"/>
          <w:lang w:val="fr-BE"/>
        </w:rPr>
        <w:t>des ressources en eau.</w:t>
      </w:r>
    </w:p>
    <w:p w14:paraId="70F9D4F3" w14:textId="77777777" w:rsidR="00491B0F" w:rsidRDefault="00491B0F" w:rsidP="00491B0F">
      <w:pPr>
        <w:rPr>
          <w:rFonts w:ascii="Stone Sans II ITC Com Bk" w:hAnsi="Stone Sans II ITC Com Bk"/>
          <w:lang w:val="fr-BE"/>
        </w:rPr>
      </w:pPr>
      <w:r w:rsidRPr="00AB1415">
        <w:rPr>
          <w:rFonts w:ascii="Stone Sans II ITC Com Bk" w:hAnsi="Stone Sans II ITC Com Bk"/>
          <w:lang w:val="fr-BE"/>
        </w:rPr>
        <w:t>Ensemble, construisons l'avenir de la gestion durable de l'eau.</w:t>
      </w:r>
    </w:p>
    <w:p w14:paraId="520B6524" w14:textId="5BB04862" w:rsidR="00491B0F" w:rsidRPr="00491B0F" w:rsidRDefault="00491B0F" w:rsidP="00491B0F">
      <w:pPr>
        <w:rPr>
          <w:rFonts w:ascii="Stone Sans II ITC Com Bk" w:hAnsi="Stone Sans II ITC Com Bk"/>
        </w:rPr>
      </w:pPr>
      <w:r>
        <w:rPr>
          <w:rFonts w:ascii="Stone Sans II ITC Com Bk" w:hAnsi="Stone Sans II ITC Com Bk"/>
          <w:lang w:val="fr-BE"/>
        </w:rPr>
        <w:t xml:space="preserve">Plus </w:t>
      </w:r>
      <w:r w:rsidRPr="00B04C80">
        <w:rPr>
          <w:rFonts w:ascii="Stone Sans II ITC Com Bk" w:hAnsi="Stone Sans II ITC Com Bk"/>
          <w:lang w:val="fr-BE"/>
        </w:rPr>
        <w:t>d’informations :</w:t>
      </w:r>
      <w:r>
        <w:rPr>
          <w:rFonts w:ascii="Stone Sans II ITC Com Bk" w:hAnsi="Stone Sans II ITC Com Bk"/>
        </w:rPr>
        <w:br/>
      </w:r>
      <w:r>
        <w:rPr>
          <w:rFonts w:ascii="Stone Sans II ITC Com Bk" w:hAnsi="Stone Sans II ITC Com Bk"/>
          <w:lang w:val="fr-BE"/>
        </w:rPr>
        <w:t xml:space="preserve">Catherine Thibaudat - </w:t>
      </w:r>
      <w:r w:rsidRPr="001A7008">
        <w:rPr>
          <w:rFonts w:ascii="Stone Sans II ITC Com Bk" w:hAnsi="Stone Sans II ITC Com Bk"/>
          <w:lang w:val="fr-BE"/>
        </w:rPr>
        <w:t>cthibaudat@aco.fr</w:t>
      </w:r>
      <w:r>
        <w:rPr>
          <w:rFonts w:ascii="Stone Sans II ITC Com Bk" w:hAnsi="Stone Sans II ITC Com Bk"/>
          <w:lang w:val="fr-BE"/>
        </w:rPr>
        <w:t xml:space="preserve">- </w:t>
      </w:r>
      <w:r w:rsidRPr="001A7008">
        <w:rPr>
          <w:rFonts w:ascii="Stone Sans II ITC Com Bk" w:hAnsi="Stone Sans II ITC Com Bk"/>
          <w:lang w:val="fr-BE"/>
        </w:rPr>
        <w:t xml:space="preserve">+33 2 32 51 </w:t>
      </w:r>
      <w:r w:rsidR="00C51C69">
        <w:rPr>
          <w:rFonts w:ascii="Stone Sans II ITC Com Bk" w:hAnsi="Stone Sans II ITC Com Bk"/>
          <w:lang w:val="fr-BE"/>
        </w:rPr>
        <w:t>20</w:t>
      </w:r>
      <w:r w:rsidRPr="001A7008">
        <w:rPr>
          <w:rFonts w:ascii="Stone Sans II ITC Com Bk" w:hAnsi="Stone Sans II ITC Com Bk"/>
          <w:lang w:val="fr-BE"/>
        </w:rPr>
        <w:t xml:space="preserve"> </w:t>
      </w:r>
      <w:r w:rsidR="00C51C69">
        <w:rPr>
          <w:rFonts w:ascii="Stone Sans II ITC Com Bk" w:hAnsi="Stone Sans II ITC Com Bk"/>
          <w:lang w:val="fr-BE"/>
        </w:rPr>
        <w:t>31</w:t>
      </w:r>
    </w:p>
    <w:p w14:paraId="77B2A263" w14:textId="77777777" w:rsidR="00491B0F" w:rsidRDefault="00491B0F" w:rsidP="00491B0F">
      <w:pPr>
        <w:rPr>
          <w:rFonts w:ascii="Stone Sans II ITC Com Bk" w:hAnsi="Stone Sans II ITC Com Bk"/>
          <w:lang w:val="fr-BE"/>
        </w:rPr>
      </w:pPr>
    </w:p>
    <w:p w14:paraId="567030B2" w14:textId="77777777" w:rsidR="00491B0F" w:rsidRPr="00D94494" w:rsidRDefault="00491B0F" w:rsidP="00491B0F">
      <w:pPr>
        <w:rPr>
          <w:rFonts w:ascii="Stone Sans II ITC Com Bk" w:hAnsi="Stone Sans II ITC Com Bk"/>
          <w:u w:val="single"/>
          <w:lang w:val="fr-BE"/>
        </w:rPr>
      </w:pPr>
      <w:r w:rsidRPr="00802D00">
        <w:rPr>
          <w:rFonts w:ascii="Stone Sans II ITC Com Bk" w:hAnsi="Stone Sans II ITC Com Bk"/>
          <w:noProof/>
          <w:u w:val="single"/>
          <w:lang w:val="nl-BE"/>
        </w:rPr>
        <w:drawing>
          <wp:inline distT="0" distB="0" distL="0" distR="0" wp14:anchorId="29090F75" wp14:editId="5BA2B978">
            <wp:extent cx="4457700" cy="3003550"/>
            <wp:effectExtent l="0" t="0" r="0" b="6350"/>
            <wp:docPr id="2085156198" name="Picture 2" descr="A person and person standing on a ledge with trees and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6198" name="Picture 2" descr="A person and person standing on a ledge with trees and mountains in th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3003550"/>
                    </a:xfrm>
                    <a:prstGeom prst="rect">
                      <a:avLst/>
                    </a:prstGeom>
                    <a:noFill/>
                    <a:ln>
                      <a:noFill/>
                    </a:ln>
                  </pic:spPr>
                </pic:pic>
              </a:graphicData>
            </a:graphic>
          </wp:inline>
        </w:drawing>
      </w:r>
      <w:r w:rsidRPr="00D94494">
        <w:rPr>
          <w:rFonts w:ascii="Stone Sans II ITC Com Bk" w:hAnsi="Stone Sans II ITC Com Bk"/>
          <w:u w:val="single"/>
          <w:lang w:val="fr-BE"/>
        </w:rPr>
        <w:br/>
      </w:r>
      <w:r w:rsidRPr="00D94494">
        <w:rPr>
          <w:rFonts w:ascii="Stone Sans II ITC Com Bk" w:hAnsi="Stone Sans II ITC Com Bk"/>
          <w:lang w:val="fr-BE"/>
        </w:rPr>
        <w:t>Isabelle Figueras et Frédéric Vincke</w:t>
      </w:r>
    </w:p>
    <w:p w14:paraId="45CCF4D6" w14:textId="7B3AA8BE" w:rsidR="00491B0F" w:rsidRDefault="00491B0F">
      <w:pPr>
        <w:rPr>
          <w:rFonts w:ascii="Stone Sans II ITC Com Bk" w:hAnsi="Stone Sans II ITC Com Bk"/>
          <w:u w:val="single"/>
          <w:lang w:val="fr-BE"/>
        </w:rPr>
      </w:pPr>
    </w:p>
    <w:p w14:paraId="23DE4DDA" w14:textId="133FC279" w:rsidR="00491B0F" w:rsidRDefault="00491B0F" w:rsidP="00491B0F">
      <w:pPr>
        <w:rPr>
          <w:rFonts w:ascii="Stone Sans II ITC Com Bk" w:hAnsi="Stone Sans II ITC Com Bk"/>
          <w:u w:val="single"/>
          <w:lang w:val="fr-BE"/>
        </w:rPr>
      </w:pPr>
      <w:r w:rsidRPr="00F330E7">
        <w:rPr>
          <w:rFonts w:ascii="Stone Sans II ITC Com Bk" w:hAnsi="Stone Sans II ITC Com Bk"/>
          <w:u w:val="single"/>
          <w:lang w:val="fr-BE"/>
        </w:rPr>
        <w:lastRenderedPageBreak/>
        <w:t>A propos d’ACO :</w:t>
      </w:r>
    </w:p>
    <w:p w14:paraId="225D5E6B" w14:textId="77777777" w:rsidR="00491B0F" w:rsidRPr="00802D00" w:rsidRDefault="00491B0F" w:rsidP="00491B0F">
      <w:pPr>
        <w:rPr>
          <w:rFonts w:ascii="Stone Sans II ITC Com Bk" w:hAnsi="Stone Sans II ITC Com Bk"/>
          <w:u w:val="single"/>
          <w:lang w:val="fr-BE"/>
        </w:rPr>
      </w:pPr>
      <w:r w:rsidRPr="00802D00">
        <w:rPr>
          <w:rFonts w:ascii="Stone Sans II ITC Com Lt" w:hAnsi="Stone Sans II ITC Com Lt"/>
          <w:iCs/>
          <w:sz w:val="20"/>
          <w:szCs w:val="20"/>
          <w:lang w:val="fr-BE"/>
        </w:rPr>
        <w:t>ACO est un leader mondial dans les systèmes de drainage des eaux de surface, de traitement des eaux usées et de gestion des eaux pluviales. Fort de plusieurs décennies d'expérience et d'un réseau étendu, l'entreprise s'engage à fournir des solutions innovantes et durables qui contribuent à un avenir meilleur (collecter, purifier, retenir, stocker et réutiliser l'eau).</w:t>
      </w:r>
    </w:p>
    <w:p w14:paraId="72FBE784" w14:textId="77777777" w:rsidR="00491B0F" w:rsidRPr="00F330E7" w:rsidRDefault="00491B0F" w:rsidP="00491B0F">
      <w:pPr>
        <w:rPr>
          <w:rFonts w:ascii="Stone Sans II ITC Com Bk" w:hAnsi="Stone Sans II ITC Com Bk"/>
          <w:u w:val="single"/>
          <w:lang w:val="fr-BE"/>
        </w:rPr>
      </w:pPr>
      <w:r w:rsidRPr="00F330E7">
        <w:rPr>
          <w:rFonts w:ascii="Stone Sans II ITC Com Bk" w:hAnsi="Stone Sans II ITC Com Bk"/>
          <w:u w:val="single"/>
          <w:lang w:val="fr-BE"/>
        </w:rPr>
        <w:t xml:space="preserve">A propos de </w:t>
      </w:r>
      <w:proofErr w:type="spellStart"/>
      <w:r w:rsidRPr="00F330E7">
        <w:rPr>
          <w:rFonts w:ascii="Stone Sans II ITC Com Bk" w:hAnsi="Stone Sans II ITC Com Bk"/>
          <w:u w:val="single"/>
          <w:lang w:val="fr-BE"/>
        </w:rPr>
        <w:t>Limatec</w:t>
      </w:r>
      <w:proofErr w:type="spellEnd"/>
      <w:r w:rsidRPr="00F330E7">
        <w:rPr>
          <w:rFonts w:ascii="Stone Sans II ITC Com Bk" w:hAnsi="Stone Sans II ITC Com Bk"/>
          <w:u w:val="single"/>
          <w:lang w:val="fr-BE"/>
        </w:rPr>
        <w:t> :</w:t>
      </w:r>
    </w:p>
    <w:p w14:paraId="44ED9915" w14:textId="77777777" w:rsidR="00491B0F" w:rsidRPr="00802D00" w:rsidRDefault="00491B0F" w:rsidP="00491B0F">
      <w:pPr>
        <w:rPr>
          <w:rFonts w:ascii="Stone Sans II ITC Com Lt" w:hAnsi="Stone Sans II ITC Com Lt"/>
          <w:iCs/>
          <w:sz w:val="20"/>
          <w:szCs w:val="20"/>
          <w:lang w:val="fr-BE"/>
        </w:rPr>
      </w:pPr>
      <w:r w:rsidRPr="00802D00">
        <w:rPr>
          <w:rFonts w:ascii="Stone Sans II ITC Com Lt" w:hAnsi="Stone Sans II ITC Com Lt"/>
          <w:iCs/>
          <w:sz w:val="20"/>
          <w:szCs w:val="20"/>
          <w:lang w:val="fr-BE"/>
        </w:rPr>
        <w:t xml:space="preserve">1er fabricant français de systèmes d'évacuations des eaux usées entièrement en acier inoxydable, </w:t>
      </w:r>
      <w:proofErr w:type="spellStart"/>
      <w:r w:rsidRPr="00802D00">
        <w:rPr>
          <w:rFonts w:ascii="Stone Sans II ITC Com Lt" w:hAnsi="Stone Sans II ITC Com Lt"/>
          <w:iCs/>
          <w:sz w:val="20"/>
          <w:szCs w:val="20"/>
          <w:lang w:val="fr-BE"/>
        </w:rPr>
        <w:t>Limatec</w:t>
      </w:r>
      <w:proofErr w:type="spellEnd"/>
      <w:r w:rsidRPr="00802D00">
        <w:rPr>
          <w:rFonts w:ascii="Stone Sans II ITC Com Lt" w:hAnsi="Stone Sans II ITC Com Lt"/>
          <w:iCs/>
          <w:sz w:val="20"/>
          <w:szCs w:val="20"/>
          <w:lang w:val="fr-BE"/>
        </w:rPr>
        <w:t xml:space="preserve"> conçoit, fabrique et commercialise la plus large gamme de siphons de sol, caniveaux douches, caniveaux à fente, caniveaux à grilles, couvertures de caniveaux, couvercles de regards pour l’équipement des industries et des collectivités. </w:t>
      </w:r>
    </w:p>
    <w:p w14:paraId="25F22B34" w14:textId="6A168448" w:rsidR="00491B0F" w:rsidRPr="00AB1415" w:rsidRDefault="00491B0F" w:rsidP="00491B0F">
      <w:pPr>
        <w:rPr>
          <w:rFonts w:ascii="Stone Sans II ITC Com Bk" w:hAnsi="Stone Sans II ITC Com Bk"/>
          <w:lang w:val="fr-BE"/>
        </w:rPr>
      </w:pPr>
      <w:r w:rsidRPr="00802D00">
        <w:rPr>
          <w:rFonts w:ascii="Stone Sans II ITC Com Lt" w:hAnsi="Stone Sans II ITC Com Lt"/>
          <w:iCs/>
          <w:sz w:val="20"/>
          <w:szCs w:val="20"/>
          <w:lang w:val="fr-BE"/>
        </w:rPr>
        <w:t xml:space="preserve">Cette ligne de produits à destination des bâtiments se complète par la gamme Process composée d'enrouleurs dérouleurs de flexibles manuels ou automatiques en acier inoxydable, de portes rondes </w:t>
      </w:r>
      <w:proofErr w:type="gramStart"/>
      <w:r w:rsidRPr="00802D00">
        <w:rPr>
          <w:rFonts w:ascii="Stone Sans II ITC Com Lt" w:hAnsi="Stone Sans II ITC Com Lt"/>
          <w:iCs/>
          <w:sz w:val="20"/>
          <w:szCs w:val="20"/>
          <w:lang w:val="fr-BE"/>
        </w:rPr>
        <w:t>et  boules</w:t>
      </w:r>
      <w:proofErr w:type="gramEnd"/>
      <w:r w:rsidRPr="00802D00">
        <w:rPr>
          <w:rFonts w:ascii="Stone Sans II ITC Com Lt" w:hAnsi="Stone Sans II ITC Com Lt"/>
          <w:iCs/>
          <w:sz w:val="20"/>
          <w:szCs w:val="20"/>
          <w:lang w:val="fr-BE"/>
        </w:rPr>
        <w:t xml:space="preserve"> de nettoyages pour les cuves  et d’armoires/boîtiers coffrets servant à la protection d’ appareillage électrique, électronique, pneumatique et oléo dynamique.</w:t>
      </w:r>
    </w:p>
    <w:p w14:paraId="72A3D3EC" w14:textId="77777777" w:rsidR="00A759C0" w:rsidRPr="00491B0F" w:rsidRDefault="00A759C0" w:rsidP="00A759C0">
      <w:pPr>
        <w:rPr>
          <w:rFonts w:ascii="Stone Sans II ITC Com Bk" w:hAnsi="Stone Sans II ITC Com Bk"/>
          <w:lang w:val="fr-BE"/>
        </w:rPr>
      </w:pPr>
    </w:p>
    <w:p w14:paraId="51C8717D" w14:textId="14DB0058" w:rsidR="00955C6D" w:rsidRPr="00491B0F" w:rsidRDefault="00491B0F" w:rsidP="00491B0F">
      <w:pPr>
        <w:rPr>
          <w:rFonts w:ascii="Stone Sans II ITC Com Bk" w:hAnsi="Stone Sans II ITC Com Bk"/>
          <w:color w:val="000000" w:themeColor="text1"/>
          <w:lang w:val="fr-BE"/>
        </w:rPr>
      </w:pPr>
      <w:r w:rsidRPr="00B04C80">
        <w:rPr>
          <w:rFonts w:ascii="Stone Sans II ITC Com Bk" w:hAnsi="Stone Sans II ITC Com Bk"/>
          <w:lang w:val="fr-BE"/>
        </w:rPr>
        <w:br/>
      </w:r>
      <w:r w:rsidRPr="00B04C80">
        <w:rPr>
          <w:rFonts w:ascii="Stone Sans II ITC Com Bk" w:hAnsi="Stone Sans II ITC Com Bk"/>
          <w:lang w:val="fr-BE"/>
        </w:rPr>
        <w:br/>
      </w:r>
    </w:p>
    <w:sectPr w:rsidR="00955C6D" w:rsidRPr="00491B0F" w:rsidSect="00E53EA6">
      <w:footerReference w:type="default" r:id="rId13"/>
      <w:pgSz w:w="11906" w:h="16838"/>
      <w:pgMar w:top="851" w:right="1416"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1E4C" w14:textId="77777777" w:rsidR="00784E6F" w:rsidRDefault="00784E6F" w:rsidP="00044844">
      <w:pPr>
        <w:spacing w:after="0" w:line="240" w:lineRule="auto"/>
      </w:pPr>
      <w:r>
        <w:separator/>
      </w:r>
    </w:p>
  </w:endnote>
  <w:endnote w:type="continuationSeparator" w:id="0">
    <w:p w14:paraId="44EAFD9C" w14:textId="77777777" w:rsidR="00784E6F" w:rsidRDefault="00784E6F" w:rsidP="0004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II ITC Com Bk">
    <w:panose1 w:val="020B0502040503020204"/>
    <w:charset w:val="00"/>
    <w:family w:val="swiss"/>
    <w:pitch w:val="variable"/>
    <w:sig w:usb0="A00000AF" w:usb1="5000205B" w:usb2="00000000" w:usb3="00000000" w:csb0="0000009B" w:csb1="00000000"/>
  </w:font>
  <w:font w:name="NewsGothic,Bold">
    <w:panose1 w:val="00000000000000000000"/>
    <w:charset w:val="00"/>
    <w:family w:val="auto"/>
    <w:notTrueType/>
    <w:pitch w:val="default"/>
    <w:sig w:usb0="00000003" w:usb1="00000000" w:usb2="00000000" w:usb3="00000000" w:csb0="00000001" w:csb1="00000000"/>
  </w:font>
  <w:font w:name="Stone Sans II ITC Com Lt">
    <w:altName w:val="Stone Sans II ITC Com Lt"/>
    <w:panose1 w:val="020B0302040503020204"/>
    <w:charset w:val="00"/>
    <w:family w:val="swiss"/>
    <w:pitch w:val="variable"/>
    <w:sig w:usb0="A00000AF" w:usb1="5000205B" w:usb2="00000000" w:usb3="00000000" w:csb0="0000009B" w:csb1="00000000"/>
  </w:font>
  <w:font w:name="Stone Sans II ITC Com Lt Cn">
    <w:panose1 w:val="020B0306040503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A690" w14:textId="3ED86B54" w:rsidR="00044844" w:rsidRPr="00CB4EB3" w:rsidRDefault="00D01A8A" w:rsidP="003E71A3">
    <w:pPr>
      <w:pStyle w:val="Pieddepage"/>
      <w:tabs>
        <w:tab w:val="clear" w:pos="4536"/>
        <w:tab w:val="clear" w:pos="9072"/>
        <w:tab w:val="left" w:pos="1970"/>
      </w:tabs>
      <w:jc w:val="right"/>
      <w:rPr>
        <w:rFonts w:ascii="Stone Sans II ITC Com Lt Cn" w:hAnsi="Stone Sans II ITC Com Lt Cn"/>
        <w:color w:val="BFBFBF"/>
        <w:sz w:val="18"/>
        <w:szCs w:val="18"/>
      </w:rPr>
    </w:pPr>
    <w:r>
      <w:rPr>
        <w:noProof/>
        <w:lang w:eastAsia="de-DE"/>
      </w:rPr>
      <w:drawing>
        <wp:anchor distT="0" distB="0" distL="114300" distR="114300" simplePos="0" relativeHeight="251662336" behindDoc="0" locked="0" layoutInCell="1" allowOverlap="1" wp14:anchorId="477F1473" wp14:editId="7140532B">
          <wp:simplePos x="0" y="0"/>
          <wp:positionH relativeFrom="column">
            <wp:posOffset>1391446</wp:posOffset>
          </wp:positionH>
          <wp:positionV relativeFrom="paragraph">
            <wp:posOffset>75565</wp:posOffset>
          </wp:positionV>
          <wp:extent cx="251460" cy="251460"/>
          <wp:effectExtent l="0" t="0" r="0" b="0"/>
          <wp:wrapNone/>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nterest_r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BC39F31" wp14:editId="2ABEFD55">
          <wp:simplePos x="0" y="0"/>
          <wp:positionH relativeFrom="column">
            <wp:posOffset>1035211</wp:posOffset>
          </wp:positionH>
          <wp:positionV relativeFrom="paragraph">
            <wp:posOffset>75565</wp:posOffset>
          </wp:positionV>
          <wp:extent cx="251460" cy="251460"/>
          <wp:effectExtent l="0" t="0" r="0" b="0"/>
          <wp:wrapNone/>
          <wp:docPr id="13" name="Grafik 1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_r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7C097A3F" wp14:editId="12A3B0F6">
          <wp:simplePos x="0" y="0"/>
          <wp:positionH relativeFrom="column">
            <wp:posOffset>686435</wp:posOffset>
          </wp:positionH>
          <wp:positionV relativeFrom="paragraph">
            <wp:posOffset>76200</wp:posOffset>
          </wp:positionV>
          <wp:extent cx="251460" cy="251460"/>
          <wp:effectExtent l="0" t="0" r="0" b="0"/>
          <wp:wrapNone/>
          <wp:docPr id="14" name="Grafik 1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r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2CC87A67" wp14:editId="220C7B44">
          <wp:simplePos x="0" y="0"/>
          <wp:positionH relativeFrom="column">
            <wp:posOffset>343061</wp:posOffset>
          </wp:positionH>
          <wp:positionV relativeFrom="paragraph">
            <wp:posOffset>76200</wp:posOffset>
          </wp:positionV>
          <wp:extent cx="251460" cy="251460"/>
          <wp:effectExtent l="0" t="0" r="0" b="0"/>
          <wp:wrapThrough wrapText="bothSides">
            <wp:wrapPolygon edited="0">
              <wp:start x="0" y="0"/>
              <wp:lineTo x="0" y="19636"/>
              <wp:lineTo x="19636" y="19636"/>
              <wp:lineTo x="19636" y="0"/>
              <wp:lineTo x="0" y="0"/>
            </wp:wrapPolygon>
          </wp:wrapThrough>
          <wp:docPr id="15" name="Grafik 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kedin_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00CA2083">
      <w:rPr>
        <w:rFonts w:ascii="Stone Sans II ITC Com Lt Cn" w:hAnsi="Stone Sans II ITC Com Lt Cn"/>
        <w:noProof/>
        <w:color w:val="BFBFBF"/>
        <w:sz w:val="18"/>
        <w:szCs w:val="18"/>
        <w:lang w:eastAsia="de-DE"/>
      </w:rPr>
      <w:drawing>
        <wp:anchor distT="0" distB="0" distL="114300" distR="114300" simplePos="0" relativeHeight="251658240" behindDoc="1" locked="0" layoutInCell="1" allowOverlap="1" wp14:anchorId="53E19BDF" wp14:editId="11258E62">
          <wp:simplePos x="0" y="0"/>
          <wp:positionH relativeFrom="margin">
            <wp:align>left</wp:align>
          </wp:positionH>
          <wp:positionV relativeFrom="paragraph">
            <wp:posOffset>74930</wp:posOffset>
          </wp:positionV>
          <wp:extent cx="252000" cy="252000"/>
          <wp:effectExtent l="0" t="0" r="0" b="0"/>
          <wp:wrapTight wrapText="bothSides">
            <wp:wrapPolygon edited="0">
              <wp:start x="0" y="0"/>
              <wp:lineTo x="0" y="19636"/>
              <wp:lineTo x="19636" y="19636"/>
              <wp:lineTo x="19636" y="0"/>
              <wp:lineTo x="0" y="0"/>
            </wp:wrapPolygon>
          </wp:wrapTight>
          <wp:docPr id="16" name="Grafik 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_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00A876A3">
      <w:rPr>
        <w:rFonts w:ascii="Stone Sans II ITC Com Lt Cn" w:hAnsi="Stone Sans II ITC Com Lt Cn"/>
        <w:color w:val="BFBFBF"/>
        <w:sz w:val="18"/>
        <w:szCs w:val="18"/>
      </w:rPr>
      <w:t>Page</w:t>
    </w:r>
    <w:r w:rsidR="00044844" w:rsidRPr="00CB4EB3">
      <w:rPr>
        <w:rFonts w:ascii="Stone Sans II ITC Com Lt Cn" w:hAnsi="Stone Sans II ITC Com Lt Cn"/>
        <w:color w:val="BFBFBF"/>
        <w:sz w:val="18"/>
        <w:szCs w:val="18"/>
      </w:rPr>
      <w:t xml:space="preserve"> </w:t>
    </w:r>
    <w:sdt>
      <w:sdtPr>
        <w:rPr>
          <w:rFonts w:ascii="Stone Sans II ITC Com Lt Cn" w:hAnsi="Stone Sans II ITC Com Lt Cn"/>
          <w:b/>
          <w:color w:val="BFBFBF"/>
          <w:sz w:val="18"/>
          <w:szCs w:val="18"/>
        </w:rPr>
        <w:id w:val="-569734593"/>
        <w:docPartObj>
          <w:docPartGallery w:val="Page Numbers (Bottom of Page)"/>
          <w:docPartUnique/>
        </w:docPartObj>
      </w:sdtPr>
      <w:sdtEndPr/>
      <w:sdtContent>
        <w:r w:rsidR="00044844" w:rsidRPr="00CB4EB3">
          <w:rPr>
            <w:rFonts w:ascii="Stone Sans II ITC Com Lt Cn" w:hAnsi="Stone Sans II ITC Com Lt Cn"/>
            <w:b/>
            <w:color w:val="BFBFBF"/>
            <w:sz w:val="18"/>
            <w:szCs w:val="18"/>
          </w:rPr>
          <w:fldChar w:fldCharType="begin"/>
        </w:r>
        <w:r w:rsidR="00044844" w:rsidRPr="00CB4EB3">
          <w:rPr>
            <w:rFonts w:ascii="Stone Sans II ITC Com Lt Cn" w:hAnsi="Stone Sans II ITC Com Lt Cn"/>
            <w:b/>
            <w:color w:val="BFBFBF"/>
            <w:sz w:val="18"/>
            <w:szCs w:val="18"/>
          </w:rPr>
          <w:instrText>PAGE   \* MERGEFORMAT</w:instrText>
        </w:r>
        <w:r w:rsidR="00044844" w:rsidRPr="00CB4EB3">
          <w:rPr>
            <w:rFonts w:ascii="Stone Sans II ITC Com Lt Cn" w:hAnsi="Stone Sans II ITC Com Lt Cn"/>
            <w:b/>
            <w:color w:val="BFBFBF"/>
            <w:sz w:val="18"/>
            <w:szCs w:val="18"/>
          </w:rPr>
          <w:fldChar w:fldCharType="separate"/>
        </w:r>
        <w:r w:rsidR="009616F0">
          <w:rPr>
            <w:rFonts w:ascii="Stone Sans II ITC Com Lt Cn" w:hAnsi="Stone Sans II ITC Com Lt Cn"/>
            <w:b/>
            <w:noProof/>
            <w:color w:val="BFBFBF"/>
            <w:sz w:val="18"/>
            <w:szCs w:val="18"/>
          </w:rPr>
          <w:t>2</w:t>
        </w:r>
        <w:r w:rsidR="00044844" w:rsidRPr="00CB4EB3">
          <w:rPr>
            <w:rFonts w:ascii="Stone Sans II ITC Com Lt Cn" w:hAnsi="Stone Sans II ITC Com Lt Cn"/>
            <w:b/>
            <w:color w:val="BFBFBF"/>
            <w:sz w:val="18"/>
            <w:szCs w:val="18"/>
          </w:rPr>
          <w:fldChar w:fldCharType="end"/>
        </w:r>
        <w:r w:rsidR="00044844" w:rsidRPr="00CB4EB3">
          <w:rPr>
            <w:rFonts w:ascii="Stone Sans II ITC Com Lt Cn" w:hAnsi="Stone Sans II ITC Com Lt Cn"/>
            <w:b/>
            <w:color w:val="BFBFBF"/>
            <w:sz w:val="18"/>
            <w:szCs w:val="18"/>
          </w:rPr>
          <w:t xml:space="preserve"> </w:t>
        </w:r>
        <w:r w:rsidR="00A876A3">
          <w:rPr>
            <w:rFonts w:ascii="Stone Sans II ITC Com Lt Cn" w:hAnsi="Stone Sans II ITC Com Lt Cn"/>
            <w:color w:val="BFBFBF"/>
            <w:sz w:val="18"/>
            <w:szCs w:val="18"/>
          </w:rPr>
          <w:t>de</w:t>
        </w:r>
        <w:r w:rsidR="00044844" w:rsidRPr="00CB4EB3">
          <w:rPr>
            <w:rFonts w:ascii="Stone Sans II ITC Com Lt Cn" w:hAnsi="Stone Sans II ITC Com Lt Cn"/>
            <w:color w:val="BFBFBF"/>
            <w:sz w:val="18"/>
            <w:szCs w:val="18"/>
          </w:rPr>
          <w:t xml:space="preserve"> </w:t>
        </w:r>
        <w:r w:rsidR="00044844" w:rsidRPr="00CB4EB3">
          <w:rPr>
            <w:rFonts w:ascii="Stone Sans II ITC Com Lt Cn" w:hAnsi="Stone Sans II ITC Com Lt Cn"/>
            <w:b/>
            <w:color w:val="BFBFBF"/>
            <w:sz w:val="18"/>
            <w:szCs w:val="18"/>
          </w:rPr>
          <w:fldChar w:fldCharType="begin"/>
        </w:r>
        <w:r w:rsidR="00044844" w:rsidRPr="00CB4EB3">
          <w:rPr>
            <w:rFonts w:ascii="Stone Sans II ITC Com Lt Cn" w:hAnsi="Stone Sans II ITC Com Lt Cn"/>
            <w:b/>
            <w:color w:val="BFBFBF"/>
            <w:sz w:val="18"/>
            <w:szCs w:val="18"/>
          </w:rPr>
          <w:instrText xml:space="preserve"> NUMPAGES   \* MERGEFORMAT </w:instrText>
        </w:r>
        <w:r w:rsidR="00044844" w:rsidRPr="00CB4EB3">
          <w:rPr>
            <w:rFonts w:ascii="Stone Sans II ITC Com Lt Cn" w:hAnsi="Stone Sans II ITC Com Lt Cn"/>
            <w:b/>
            <w:color w:val="BFBFBF"/>
            <w:sz w:val="18"/>
            <w:szCs w:val="18"/>
          </w:rPr>
          <w:fldChar w:fldCharType="separate"/>
        </w:r>
        <w:r w:rsidR="009616F0">
          <w:rPr>
            <w:rFonts w:ascii="Stone Sans II ITC Com Lt Cn" w:hAnsi="Stone Sans II ITC Com Lt Cn"/>
            <w:b/>
            <w:noProof/>
            <w:color w:val="BFBFBF"/>
            <w:sz w:val="18"/>
            <w:szCs w:val="18"/>
          </w:rPr>
          <w:t>2</w:t>
        </w:r>
        <w:r w:rsidR="00044844" w:rsidRPr="00CB4EB3">
          <w:rPr>
            <w:rFonts w:ascii="Stone Sans II ITC Com Lt Cn" w:hAnsi="Stone Sans II ITC Com Lt Cn"/>
            <w:b/>
            <w:color w:val="BFBFBF"/>
            <w:sz w:val="18"/>
            <w:szCs w:val="18"/>
          </w:rPr>
          <w:fldChar w:fldCharType="end"/>
        </w:r>
      </w:sdtContent>
    </w:sdt>
    <w:r w:rsidR="003E71A3">
      <w:rPr>
        <w:rFonts w:ascii="Stone Sans II ITC Com Lt Cn" w:hAnsi="Stone Sans II ITC Com Lt Cn"/>
        <w:b/>
        <w:color w:val="BFBFBF"/>
        <w:sz w:val="18"/>
        <w:szCs w:val="18"/>
      </w:rPr>
      <w:tab/>
    </w:r>
  </w:p>
  <w:p w14:paraId="4B94D5A5" w14:textId="77777777" w:rsidR="00044844" w:rsidRDefault="000448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B940D" w14:textId="77777777" w:rsidR="00784E6F" w:rsidRDefault="00784E6F" w:rsidP="00044844">
      <w:pPr>
        <w:spacing w:after="0" w:line="240" w:lineRule="auto"/>
      </w:pPr>
      <w:r>
        <w:separator/>
      </w:r>
    </w:p>
  </w:footnote>
  <w:footnote w:type="continuationSeparator" w:id="0">
    <w:p w14:paraId="0E27B00A" w14:textId="77777777" w:rsidR="00784E6F" w:rsidRDefault="00784E6F" w:rsidP="00044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RADokID" w:val="1644"/>
    <w:docVar w:name="NoRADokVerTyp" w:val="NoRADokument"/>
  </w:docVars>
  <w:rsids>
    <w:rsidRoot w:val="00044844"/>
    <w:rsid w:val="000249FB"/>
    <w:rsid w:val="00026634"/>
    <w:rsid w:val="0003347E"/>
    <w:rsid w:val="00034D8F"/>
    <w:rsid w:val="00036B2C"/>
    <w:rsid w:val="0004480A"/>
    <w:rsid w:val="00044844"/>
    <w:rsid w:val="00056DE7"/>
    <w:rsid w:val="0006391B"/>
    <w:rsid w:val="00066AD4"/>
    <w:rsid w:val="00067C2E"/>
    <w:rsid w:val="000757BB"/>
    <w:rsid w:val="0008216E"/>
    <w:rsid w:val="0008572A"/>
    <w:rsid w:val="000B31AA"/>
    <w:rsid w:val="000D3226"/>
    <w:rsid w:val="000D396E"/>
    <w:rsid w:val="000F78C7"/>
    <w:rsid w:val="00115FB3"/>
    <w:rsid w:val="00154496"/>
    <w:rsid w:val="00157D98"/>
    <w:rsid w:val="00182CEE"/>
    <w:rsid w:val="00185BB9"/>
    <w:rsid w:val="001902FC"/>
    <w:rsid w:val="00191A0D"/>
    <w:rsid w:val="00196BF4"/>
    <w:rsid w:val="001A4B88"/>
    <w:rsid w:val="001A5750"/>
    <w:rsid w:val="001A7868"/>
    <w:rsid w:val="001B3284"/>
    <w:rsid w:val="001B35E0"/>
    <w:rsid w:val="001B57F6"/>
    <w:rsid w:val="001D34AF"/>
    <w:rsid w:val="001D4681"/>
    <w:rsid w:val="001D5E70"/>
    <w:rsid w:val="00204BF2"/>
    <w:rsid w:val="002059F1"/>
    <w:rsid w:val="0021744D"/>
    <w:rsid w:val="002235AE"/>
    <w:rsid w:val="00226B61"/>
    <w:rsid w:val="00245EDA"/>
    <w:rsid w:val="002503CD"/>
    <w:rsid w:val="00252188"/>
    <w:rsid w:val="00252708"/>
    <w:rsid w:val="0025270E"/>
    <w:rsid w:val="00265A18"/>
    <w:rsid w:val="00270A69"/>
    <w:rsid w:val="00272375"/>
    <w:rsid w:val="00274321"/>
    <w:rsid w:val="002874D4"/>
    <w:rsid w:val="002C2628"/>
    <w:rsid w:val="002D4FDB"/>
    <w:rsid w:val="002D70C3"/>
    <w:rsid w:val="00311284"/>
    <w:rsid w:val="0031267A"/>
    <w:rsid w:val="003167F0"/>
    <w:rsid w:val="00317FE1"/>
    <w:rsid w:val="00321D7B"/>
    <w:rsid w:val="00346BC6"/>
    <w:rsid w:val="00350908"/>
    <w:rsid w:val="003567B5"/>
    <w:rsid w:val="00381AB8"/>
    <w:rsid w:val="003931C9"/>
    <w:rsid w:val="003A0B9E"/>
    <w:rsid w:val="003B3216"/>
    <w:rsid w:val="003B4CE2"/>
    <w:rsid w:val="003C1848"/>
    <w:rsid w:val="003D6135"/>
    <w:rsid w:val="003E445A"/>
    <w:rsid w:val="003E6B8C"/>
    <w:rsid w:val="003E71A3"/>
    <w:rsid w:val="003F18D4"/>
    <w:rsid w:val="003F31E9"/>
    <w:rsid w:val="003F716A"/>
    <w:rsid w:val="00406A3C"/>
    <w:rsid w:val="00416C87"/>
    <w:rsid w:val="00420A68"/>
    <w:rsid w:val="00422EC6"/>
    <w:rsid w:val="004445DB"/>
    <w:rsid w:val="00447457"/>
    <w:rsid w:val="00477B9D"/>
    <w:rsid w:val="00486AD2"/>
    <w:rsid w:val="004914D3"/>
    <w:rsid w:val="00491B0F"/>
    <w:rsid w:val="00491E9C"/>
    <w:rsid w:val="004A47F5"/>
    <w:rsid w:val="004B77E6"/>
    <w:rsid w:val="004C5B53"/>
    <w:rsid w:val="004E313A"/>
    <w:rsid w:val="004E7EF0"/>
    <w:rsid w:val="00502A56"/>
    <w:rsid w:val="0050698B"/>
    <w:rsid w:val="00507A5E"/>
    <w:rsid w:val="00532DC0"/>
    <w:rsid w:val="0053352C"/>
    <w:rsid w:val="00551E7C"/>
    <w:rsid w:val="00565463"/>
    <w:rsid w:val="00567D5E"/>
    <w:rsid w:val="00573833"/>
    <w:rsid w:val="00576DF6"/>
    <w:rsid w:val="00581A98"/>
    <w:rsid w:val="00582064"/>
    <w:rsid w:val="00584851"/>
    <w:rsid w:val="005A40D0"/>
    <w:rsid w:val="005A7BEE"/>
    <w:rsid w:val="005B08C3"/>
    <w:rsid w:val="005B52C3"/>
    <w:rsid w:val="005C0B9A"/>
    <w:rsid w:val="00611C56"/>
    <w:rsid w:val="00612C08"/>
    <w:rsid w:val="0062340D"/>
    <w:rsid w:val="006239C3"/>
    <w:rsid w:val="00634424"/>
    <w:rsid w:val="00642242"/>
    <w:rsid w:val="00646509"/>
    <w:rsid w:val="00652B4C"/>
    <w:rsid w:val="00657119"/>
    <w:rsid w:val="00665824"/>
    <w:rsid w:val="0067033C"/>
    <w:rsid w:val="006763E6"/>
    <w:rsid w:val="00680667"/>
    <w:rsid w:val="006971EE"/>
    <w:rsid w:val="006979B2"/>
    <w:rsid w:val="006A0C3C"/>
    <w:rsid w:val="006A6D1C"/>
    <w:rsid w:val="006C3714"/>
    <w:rsid w:val="006C3985"/>
    <w:rsid w:val="006C398F"/>
    <w:rsid w:val="006E0031"/>
    <w:rsid w:val="00704140"/>
    <w:rsid w:val="00714E0D"/>
    <w:rsid w:val="00716728"/>
    <w:rsid w:val="0071733B"/>
    <w:rsid w:val="007179E6"/>
    <w:rsid w:val="0072074B"/>
    <w:rsid w:val="007362EE"/>
    <w:rsid w:val="0074008A"/>
    <w:rsid w:val="00745C22"/>
    <w:rsid w:val="0075575F"/>
    <w:rsid w:val="0075755A"/>
    <w:rsid w:val="00762FA7"/>
    <w:rsid w:val="00767BB4"/>
    <w:rsid w:val="00775017"/>
    <w:rsid w:val="00784E6F"/>
    <w:rsid w:val="0078798E"/>
    <w:rsid w:val="00794EB3"/>
    <w:rsid w:val="007A1EAA"/>
    <w:rsid w:val="007A55F6"/>
    <w:rsid w:val="007A5CBC"/>
    <w:rsid w:val="007C6DD5"/>
    <w:rsid w:val="007D588F"/>
    <w:rsid w:val="007E6956"/>
    <w:rsid w:val="007F1453"/>
    <w:rsid w:val="007F15DC"/>
    <w:rsid w:val="007F515F"/>
    <w:rsid w:val="008020A0"/>
    <w:rsid w:val="00816D72"/>
    <w:rsid w:val="00817C8D"/>
    <w:rsid w:val="00827645"/>
    <w:rsid w:val="00842DC3"/>
    <w:rsid w:val="00853891"/>
    <w:rsid w:val="00855B2E"/>
    <w:rsid w:val="0086327E"/>
    <w:rsid w:val="00864546"/>
    <w:rsid w:val="0086551C"/>
    <w:rsid w:val="00874A10"/>
    <w:rsid w:val="008908CB"/>
    <w:rsid w:val="008A55DA"/>
    <w:rsid w:val="008C7D53"/>
    <w:rsid w:val="008D01B3"/>
    <w:rsid w:val="008E6D30"/>
    <w:rsid w:val="008F2732"/>
    <w:rsid w:val="008F6F01"/>
    <w:rsid w:val="00901660"/>
    <w:rsid w:val="00904E03"/>
    <w:rsid w:val="00907EB5"/>
    <w:rsid w:val="00920654"/>
    <w:rsid w:val="00922D52"/>
    <w:rsid w:val="00926CE9"/>
    <w:rsid w:val="00940D2B"/>
    <w:rsid w:val="009503EA"/>
    <w:rsid w:val="00951E26"/>
    <w:rsid w:val="00955C6D"/>
    <w:rsid w:val="009616F0"/>
    <w:rsid w:val="009641FD"/>
    <w:rsid w:val="0098047E"/>
    <w:rsid w:val="009912B7"/>
    <w:rsid w:val="009961E3"/>
    <w:rsid w:val="009B5A86"/>
    <w:rsid w:val="009B60E1"/>
    <w:rsid w:val="009C29F3"/>
    <w:rsid w:val="009D35B5"/>
    <w:rsid w:val="009E094C"/>
    <w:rsid w:val="009E123B"/>
    <w:rsid w:val="00A00873"/>
    <w:rsid w:val="00A07D92"/>
    <w:rsid w:val="00A23A8D"/>
    <w:rsid w:val="00A30148"/>
    <w:rsid w:val="00A347E7"/>
    <w:rsid w:val="00A3561E"/>
    <w:rsid w:val="00A3596B"/>
    <w:rsid w:val="00A4013C"/>
    <w:rsid w:val="00A42521"/>
    <w:rsid w:val="00A43DF0"/>
    <w:rsid w:val="00A47901"/>
    <w:rsid w:val="00A7031C"/>
    <w:rsid w:val="00A759C0"/>
    <w:rsid w:val="00A76CCE"/>
    <w:rsid w:val="00A84D08"/>
    <w:rsid w:val="00A876A3"/>
    <w:rsid w:val="00A9688F"/>
    <w:rsid w:val="00AA378D"/>
    <w:rsid w:val="00B05F4C"/>
    <w:rsid w:val="00B14C0F"/>
    <w:rsid w:val="00B27696"/>
    <w:rsid w:val="00B27982"/>
    <w:rsid w:val="00B37F8E"/>
    <w:rsid w:val="00B44908"/>
    <w:rsid w:val="00B456EC"/>
    <w:rsid w:val="00B46ECD"/>
    <w:rsid w:val="00B5681A"/>
    <w:rsid w:val="00B85748"/>
    <w:rsid w:val="00B95169"/>
    <w:rsid w:val="00BC2902"/>
    <w:rsid w:val="00BC2F52"/>
    <w:rsid w:val="00BD0911"/>
    <w:rsid w:val="00BD47DB"/>
    <w:rsid w:val="00BE0C1A"/>
    <w:rsid w:val="00BF4EA3"/>
    <w:rsid w:val="00C03AA0"/>
    <w:rsid w:val="00C050A2"/>
    <w:rsid w:val="00C05110"/>
    <w:rsid w:val="00C42ED0"/>
    <w:rsid w:val="00C51C69"/>
    <w:rsid w:val="00C55C3C"/>
    <w:rsid w:val="00C63C4E"/>
    <w:rsid w:val="00C85C92"/>
    <w:rsid w:val="00C93C2C"/>
    <w:rsid w:val="00C97733"/>
    <w:rsid w:val="00CA2083"/>
    <w:rsid w:val="00CA292C"/>
    <w:rsid w:val="00CB4EB3"/>
    <w:rsid w:val="00CB5832"/>
    <w:rsid w:val="00CB6EC1"/>
    <w:rsid w:val="00CC6717"/>
    <w:rsid w:val="00CF03AA"/>
    <w:rsid w:val="00D01A8A"/>
    <w:rsid w:val="00D0493B"/>
    <w:rsid w:val="00D079DD"/>
    <w:rsid w:val="00D103A4"/>
    <w:rsid w:val="00D10D90"/>
    <w:rsid w:val="00D121B9"/>
    <w:rsid w:val="00D13E71"/>
    <w:rsid w:val="00D2754D"/>
    <w:rsid w:val="00D31A39"/>
    <w:rsid w:val="00D44918"/>
    <w:rsid w:val="00D57851"/>
    <w:rsid w:val="00D66AD4"/>
    <w:rsid w:val="00D869B8"/>
    <w:rsid w:val="00D92401"/>
    <w:rsid w:val="00D97008"/>
    <w:rsid w:val="00DA14D2"/>
    <w:rsid w:val="00DA67A3"/>
    <w:rsid w:val="00DA6CA3"/>
    <w:rsid w:val="00DC5C28"/>
    <w:rsid w:val="00DC747F"/>
    <w:rsid w:val="00DD6AA3"/>
    <w:rsid w:val="00DE053F"/>
    <w:rsid w:val="00DF2D61"/>
    <w:rsid w:val="00DF77CE"/>
    <w:rsid w:val="00E0433B"/>
    <w:rsid w:val="00E13373"/>
    <w:rsid w:val="00E3788D"/>
    <w:rsid w:val="00E41F1B"/>
    <w:rsid w:val="00E43F83"/>
    <w:rsid w:val="00E53EA6"/>
    <w:rsid w:val="00E53ED5"/>
    <w:rsid w:val="00E622DE"/>
    <w:rsid w:val="00E741D0"/>
    <w:rsid w:val="00E764D5"/>
    <w:rsid w:val="00E8764A"/>
    <w:rsid w:val="00E87EDC"/>
    <w:rsid w:val="00EB6750"/>
    <w:rsid w:val="00EC2B96"/>
    <w:rsid w:val="00EC4DE5"/>
    <w:rsid w:val="00EC75E7"/>
    <w:rsid w:val="00EC7A45"/>
    <w:rsid w:val="00EC7A7C"/>
    <w:rsid w:val="00ED59B9"/>
    <w:rsid w:val="00EE0FCC"/>
    <w:rsid w:val="00EE667A"/>
    <w:rsid w:val="00F017DC"/>
    <w:rsid w:val="00F02503"/>
    <w:rsid w:val="00F1072F"/>
    <w:rsid w:val="00F21216"/>
    <w:rsid w:val="00F22D3B"/>
    <w:rsid w:val="00F2386F"/>
    <w:rsid w:val="00F26383"/>
    <w:rsid w:val="00F27CDE"/>
    <w:rsid w:val="00F47CB3"/>
    <w:rsid w:val="00F51CAB"/>
    <w:rsid w:val="00F5286C"/>
    <w:rsid w:val="00F83C2D"/>
    <w:rsid w:val="00F840C7"/>
    <w:rsid w:val="00F84967"/>
    <w:rsid w:val="00F86912"/>
    <w:rsid w:val="00FC1548"/>
    <w:rsid w:val="00FD7C6A"/>
    <w:rsid w:val="182A5852"/>
    <w:rsid w:val="2FCF90CE"/>
    <w:rsid w:val="726D208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154D52"/>
  <w15:docId w15:val="{110A9366-4562-4E62-8FF5-09E853CD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4844"/>
    <w:pPr>
      <w:tabs>
        <w:tab w:val="center" w:pos="4536"/>
        <w:tab w:val="right" w:pos="9072"/>
      </w:tabs>
      <w:spacing w:after="0" w:line="240" w:lineRule="auto"/>
    </w:pPr>
  </w:style>
  <w:style w:type="character" w:customStyle="1" w:styleId="En-tteCar">
    <w:name w:val="En-tête Car"/>
    <w:basedOn w:val="Policepardfaut"/>
    <w:link w:val="En-tte"/>
    <w:uiPriority w:val="99"/>
    <w:rsid w:val="00044844"/>
  </w:style>
  <w:style w:type="paragraph" w:styleId="Pieddepage">
    <w:name w:val="footer"/>
    <w:basedOn w:val="Normal"/>
    <w:link w:val="PieddepageCar"/>
    <w:uiPriority w:val="99"/>
    <w:unhideWhenUsed/>
    <w:rsid w:val="000448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4844"/>
  </w:style>
  <w:style w:type="paragraph" w:styleId="Textedebulles">
    <w:name w:val="Balloon Text"/>
    <w:basedOn w:val="Normal"/>
    <w:link w:val="TextedebullesCar"/>
    <w:uiPriority w:val="99"/>
    <w:semiHidden/>
    <w:unhideWhenUsed/>
    <w:rsid w:val="000448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844"/>
    <w:rPr>
      <w:rFonts w:ascii="Tahoma" w:hAnsi="Tahoma" w:cs="Tahoma"/>
      <w:sz w:val="16"/>
      <w:szCs w:val="16"/>
    </w:rPr>
  </w:style>
  <w:style w:type="paragraph" w:customStyle="1" w:styleId="Default">
    <w:name w:val="Default"/>
    <w:rsid w:val="00920654"/>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7179E6"/>
    <w:rPr>
      <w:color w:val="0000FF" w:themeColor="hyperlink"/>
      <w:u w:val="single"/>
    </w:rPr>
  </w:style>
  <w:style w:type="character" w:customStyle="1" w:styleId="58cl">
    <w:name w:val="_58cl"/>
    <w:basedOn w:val="Policepardfaut"/>
    <w:rsid w:val="0075575F"/>
  </w:style>
  <w:style w:type="character" w:customStyle="1" w:styleId="58cm">
    <w:name w:val="_58cm"/>
    <w:basedOn w:val="Policepardfaut"/>
    <w:rsid w:val="0075575F"/>
  </w:style>
  <w:style w:type="character" w:customStyle="1" w:styleId="textexposedshow">
    <w:name w:val="text_exposed_show"/>
    <w:basedOn w:val="Policepardfaut"/>
    <w:rsid w:val="0075575F"/>
  </w:style>
  <w:style w:type="paragraph" w:styleId="NormalWeb">
    <w:name w:val="Normal (Web)"/>
    <w:basedOn w:val="Normal"/>
    <w:uiPriority w:val="99"/>
    <w:unhideWhenUsed/>
    <w:rsid w:val="003B4C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lev">
    <w:name w:val="Strong"/>
    <w:basedOn w:val="Policepardfaut"/>
    <w:uiPriority w:val="22"/>
    <w:qFormat/>
    <w:rsid w:val="003B4CE2"/>
    <w:rPr>
      <w:b/>
      <w:bCs/>
    </w:rPr>
  </w:style>
  <w:style w:type="character" w:customStyle="1" w:styleId="nc684nl6">
    <w:name w:val="nc684nl6"/>
    <w:basedOn w:val="Policepardfaut"/>
    <w:rsid w:val="0006391B"/>
  </w:style>
  <w:style w:type="character" w:styleId="Marquedecommentaire">
    <w:name w:val="annotation reference"/>
    <w:basedOn w:val="Policepardfaut"/>
    <w:uiPriority w:val="99"/>
    <w:semiHidden/>
    <w:unhideWhenUsed/>
    <w:rsid w:val="001A4B88"/>
    <w:rPr>
      <w:sz w:val="16"/>
      <w:szCs w:val="16"/>
    </w:rPr>
  </w:style>
  <w:style w:type="paragraph" w:styleId="Commentaire">
    <w:name w:val="annotation text"/>
    <w:basedOn w:val="Normal"/>
    <w:link w:val="CommentaireCar"/>
    <w:uiPriority w:val="99"/>
    <w:unhideWhenUsed/>
    <w:rsid w:val="001A4B88"/>
    <w:pPr>
      <w:spacing w:line="240" w:lineRule="auto"/>
    </w:pPr>
    <w:rPr>
      <w:sz w:val="20"/>
      <w:szCs w:val="20"/>
    </w:rPr>
  </w:style>
  <w:style w:type="character" w:customStyle="1" w:styleId="CommentaireCar">
    <w:name w:val="Commentaire Car"/>
    <w:basedOn w:val="Policepardfaut"/>
    <w:link w:val="Commentaire"/>
    <w:uiPriority w:val="99"/>
    <w:rsid w:val="001A4B88"/>
    <w:rPr>
      <w:sz w:val="20"/>
      <w:szCs w:val="20"/>
    </w:rPr>
  </w:style>
  <w:style w:type="paragraph" w:styleId="Objetducommentaire">
    <w:name w:val="annotation subject"/>
    <w:basedOn w:val="Commentaire"/>
    <w:next w:val="Commentaire"/>
    <w:link w:val="ObjetducommentaireCar"/>
    <w:uiPriority w:val="99"/>
    <w:semiHidden/>
    <w:unhideWhenUsed/>
    <w:rsid w:val="001A4B88"/>
    <w:rPr>
      <w:b/>
      <w:bCs/>
    </w:rPr>
  </w:style>
  <w:style w:type="character" w:customStyle="1" w:styleId="ObjetducommentaireCar">
    <w:name w:val="Objet du commentaire Car"/>
    <w:basedOn w:val="CommentaireCar"/>
    <w:link w:val="Objetducommentaire"/>
    <w:uiPriority w:val="99"/>
    <w:semiHidden/>
    <w:rsid w:val="001A4B88"/>
    <w:rPr>
      <w:b/>
      <w:bCs/>
      <w:sz w:val="20"/>
      <w:szCs w:val="20"/>
    </w:rPr>
  </w:style>
  <w:style w:type="paragraph" w:styleId="Rvision">
    <w:name w:val="Revision"/>
    <w:hidden/>
    <w:uiPriority w:val="99"/>
    <w:semiHidden/>
    <w:rsid w:val="00205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hyperlink" Target="https://www.instagram.com/aco_group/" TargetMode="External"/><Relationship Id="rId7" Type="http://schemas.openxmlformats.org/officeDocument/2006/relationships/hyperlink" Target="https://aco.me/linkedin" TargetMode="External"/><Relationship Id="rId2" Type="http://schemas.openxmlformats.org/officeDocument/2006/relationships/image" Target="media/image4.jpeg"/><Relationship Id="rId1" Type="http://schemas.openxmlformats.org/officeDocument/2006/relationships/hyperlink" Target="https://www.pinterest.de/aco_group/" TargetMode="External"/><Relationship Id="rId6" Type="http://schemas.openxmlformats.org/officeDocument/2006/relationships/image" Target="media/image6.jpeg"/><Relationship Id="rId5" Type="http://schemas.openxmlformats.org/officeDocument/2006/relationships/hyperlink" Target="https://www.youtube.com/user/ACO" TargetMode="External"/><Relationship Id="rId10" Type="http://schemas.openxmlformats.org/officeDocument/2006/relationships/image" Target="media/image8.jpeg"/><Relationship Id="rId4" Type="http://schemas.openxmlformats.org/officeDocument/2006/relationships/image" Target="media/image5.jpeg"/><Relationship Id="rId9" Type="http://schemas.openxmlformats.org/officeDocument/2006/relationships/hyperlink" Target="https://www.facebook.com/ac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13BF2190340498494A9A1FF180FE7" ma:contentTypeVersion="14" ma:contentTypeDescription="Create a new document." ma:contentTypeScope="" ma:versionID="46c78b81dc16181786e9167bc5dcd3a4">
  <xsd:schema xmlns:xsd="http://www.w3.org/2001/XMLSchema" xmlns:xs="http://www.w3.org/2001/XMLSchema" xmlns:p="http://schemas.microsoft.com/office/2006/metadata/properties" xmlns:ns3="1dbbf5a9-2a0b-4ada-a975-ebcf54b62960" xmlns:ns4="565f8b1a-46b3-4429-a7c5-210ffb2a9658" targetNamespace="http://schemas.microsoft.com/office/2006/metadata/properties" ma:root="true" ma:fieldsID="085dec1cd8988839265fe042c07be197" ns3:_="" ns4:_="">
    <xsd:import namespace="1dbbf5a9-2a0b-4ada-a975-ebcf54b62960"/>
    <xsd:import namespace="565f8b1a-46b3-4429-a7c5-210ffb2a96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f5a9-2a0b-4ada-a975-ebcf54b62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5f8b1a-46b3-4429-a7c5-210ffb2a965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2AD56-8CB4-4908-B470-1EE7E411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f5a9-2a0b-4ada-a975-ebcf54b62960"/>
    <ds:schemaRef ds:uri="565f8b1a-46b3-4429-a7c5-210ffb2a9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5DA7D-BC0E-460A-A3F7-2769FD12C02C}">
  <ds:schemaRefs>
    <ds:schemaRef ds:uri="http://schemas.openxmlformats.org/officeDocument/2006/bibliography"/>
  </ds:schemaRefs>
</ds:datastoreItem>
</file>

<file path=customXml/itemProps3.xml><?xml version="1.0" encoding="utf-8"?>
<ds:datastoreItem xmlns:ds="http://schemas.openxmlformats.org/officeDocument/2006/customXml" ds:itemID="{C3F242B5-E1AD-4C56-BDCD-07040D189CD1}">
  <ds:schemaRefs>
    <ds:schemaRef ds:uri="http://schemas.microsoft.com/sharepoint/v3/contenttype/forms"/>
  </ds:schemaRefs>
</ds:datastoreItem>
</file>

<file path=customXml/itemProps4.xml><?xml version="1.0" encoding="utf-8"?>
<ds:datastoreItem xmlns:ds="http://schemas.openxmlformats.org/officeDocument/2006/customXml" ds:itemID="{2D51669B-BC45-4E96-BBF6-69D21E71A728}">
  <ds:schemaRefs>
    <ds:schemaRef ds:uri="http://schemas.microsoft.com/office/infopath/2007/PartnerControls"/>
    <ds:schemaRef ds:uri="565f8b1a-46b3-4429-a7c5-210ffb2a9658"/>
    <ds:schemaRef ds:uri="http://purl.org/dc/elements/1.1/"/>
    <ds:schemaRef ds:uri="http://schemas.microsoft.com/office/2006/metadata/properties"/>
    <ds:schemaRef ds:uri="1dbbf5a9-2a0b-4ada-a975-ebcf54b6296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3592</Characters>
  <Application>Microsoft Office Word</Application>
  <DocSecurity>0</DocSecurity>
  <Lines>29</Lines>
  <Paragraphs>8</Paragraphs>
  <ScaleCrop>false</ScaleCrop>
  <Company>ACO Severin Ahlmann GmbH &amp; Co KG</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Voß, Britta</dc:creator>
  <cp:lastModifiedBy>Thibaudat, Catherine</cp:lastModifiedBy>
  <cp:revision>3</cp:revision>
  <cp:lastPrinted>2025-01-16T13:46:00Z</cp:lastPrinted>
  <dcterms:created xsi:type="dcterms:W3CDTF">2025-01-16T09:01:00Z</dcterms:created>
  <dcterms:modified xsi:type="dcterms:W3CDTF">2025-01-16T13:47:00Z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0x01010011713BF2190340498494A9A1FF180FE7</vt:lpwstr>
  </property>
  <property fmtid="{D5CDD505-2E9C-101B-9397-08002B2CF9AE}" pid="3" name="43b072f0-0f82-4aac-be1e-8abeffc32f66">
    <vt:bool>false</vt:bool>
  </property>
  <property fmtid="{D5CDD505-2E9C-101B-9397-08002B2CF9AE}" pid="4" name="MSIP_Label_ea60d57e-af5b-4752-ac57-3e4f28ca11dc_Enabled">
    <vt:lpwstr>true</vt:lpwstr>
  </property>
  <property fmtid="{D5CDD505-2E9C-101B-9397-08002B2CF9AE}" pid="5" name="MSIP_Label_ea60d57e-af5b-4752-ac57-3e4f28ca11dc_SetDate">
    <vt:lpwstr>2022-01-11T13:58:06Z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7e10ca4f-3f11-48e3-90fb-f6a8210cd4f9</vt:lpwstr>
  </property>
  <property fmtid="{D5CDD505-2E9C-101B-9397-08002B2CF9AE}" pid="10" name="MSIP_Label_ea60d57e-af5b-4752-ac57-3e4f28ca11dc_ContentBits">
    <vt:lpwstr>0</vt:lpwstr>
  </property>
  <property fmtid="{D5CDD505-2E9C-101B-9397-08002B2CF9AE}" pid="11" name="MSIP_Label_a02c3a69-5bb1-4896-a591-f45b96dda59d_Enabled">
    <vt:lpwstr>true</vt:lpwstr>
  </property>
  <property fmtid="{D5CDD505-2E9C-101B-9397-08002B2CF9AE}" pid="12" name="MSIP_Label_a02c3a69-5bb1-4896-a591-f45b96dda59d_SetDate">
    <vt:lpwstr>2025-01-13T12:37:04Z</vt:lpwstr>
  </property>
  <property fmtid="{D5CDD505-2E9C-101B-9397-08002B2CF9AE}" pid="13" name="MSIP_Label_a02c3a69-5bb1-4896-a591-f45b96dda59d_Method">
    <vt:lpwstr>Standard</vt:lpwstr>
  </property>
  <property fmtid="{D5CDD505-2E9C-101B-9397-08002B2CF9AE}" pid="14" name="MSIP_Label_a02c3a69-5bb1-4896-a591-f45b96dda59d_Name">
    <vt:lpwstr>Public</vt:lpwstr>
  </property>
  <property fmtid="{D5CDD505-2E9C-101B-9397-08002B2CF9AE}" pid="15" name="MSIP_Label_a02c3a69-5bb1-4896-a591-f45b96dda59d_SiteId">
    <vt:lpwstr>b53f6739-82d2-42c3-8e8d-458bdd89805b</vt:lpwstr>
  </property>
  <property fmtid="{D5CDD505-2E9C-101B-9397-08002B2CF9AE}" pid="16" name="MSIP_Label_a02c3a69-5bb1-4896-a591-f45b96dda59d_ActionId">
    <vt:lpwstr>55a82732-497a-4822-a4a5-04887f1fd12f</vt:lpwstr>
  </property>
  <property fmtid="{D5CDD505-2E9C-101B-9397-08002B2CF9AE}" pid="17" name="MSIP_Label_a02c3a69-5bb1-4896-a591-f45b96dda59d_ContentBits">
    <vt:lpwstr>0</vt:lpwstr>
  </property>
  <property fmtid="{D5CDD505-2E9C-101B-9397-08002B2CF9AE}" pid="18" name="MSIP_Label_a02c3a69-5bb1-4896-a591-f45b96dda59d_Tag">
    <vt:lpwstr>10, 3, 0, 2</vt:lpwstr>
  </property>
</Properties>
</file>